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8CD1" w14:textId="402DA86E" w:rsidR="00D95385" w:rsidRPr="00F72F01" w:rsidRDefault="00D95385" w:rsidP="00D95385">
      <w:pPr>
        <w:pStyle w:val="datumtevilka"/>
        <w:jc w:val="both"/>
        <w:rPr>
          <w:rFonts w:cs="Arial"/>
        </w:rPr>
      </w:pPr>
      <w:r w:rsidRPr="00F72F01">
        <w:rPr>
          <w:rFonts w:cs="Arial"/>
        </w:rPr>
        <w:t>Opozorilo: Besedilo smernic predstavlja zgolj informativni delovni pripomoček, glede</w:t>
      </w:r>
    </w:p>
    <w:p w14:paraId="743D1D04" w14:textId="3739F45C" w:rsidR="007A2999" w:rsidRPr="00F72F01" w:rsidRDefault="00D95385" w:rsidP="00D95385">
      <w:pPr>
        <w:pStyle w:val="datumtevilka"/>
        <w:jc w:val="both"/>
        <w:rPr>
          <w:rFonts w:cs="Arial"/>
        </w:rPr>
      </w:pPr>
      <w:r w:rsidRPr="00F72F01">
        <w:rPr>
          <w:rFonts w:cs="Arial"/>
        </w:rPr>
        <w:t xml:space="preserve">katerega organ ne jamči odškodninsko ali kako drugače. </w:t>
      </w:r>
      <w:r w:rsidRPr="00F72F01">
        <w:rPr>
          <w:rFonts w:cs="Arial"/>
        </w:rPr>
        <w:cr/>
      </w:r>
    </w:p>
    <w:p w14:paraId="2EF32E25" w14:textId="77777777" w:rsidR="00182E99" w:rsidRPr="00D50841" w:rsidRDefault="00182E99" w:rsidP="000154A7">
      <w:pPr>
        <w:pStyle w:val="Telobesedila"/>
        <w:rPr>
          <w:rFonts w:ascii="Arial" w:hAnsi="Arial" w:cs="Arial"/>
          <w:b/>
          <w:bCs/>
          <w:sz w:val="22"/>
          <w:szCs w:val="22"/>
        </w:rPr>
      </w:pPr>
    </w:p>
    <w:p w14:paraId="706ADC88" w14:textId="470E3B61" w:rsidR="00797D6A" w:rsidRPr="00D50841" w:rsidRDefault="001877B9" w:rsidP="001069BD">
      <w:pPr>
        <w:pStyle w:val="Telobesedila"/>
        <w:spacing w:before="0"/>
        <w:rPr>
          <w:rFonts w:ascii="Arial" w:hAnsi="Arial" w:cs="Arial"/>
          <w:b/>
          <w:bCs/>
          <w:sz w:val="28"/>
          <w:szCs w:val="28"/>
        </w:rPr>
      </w:pPr>
      <w:r w:rsidRPr="00D50841">
        <w:rPr>
          <w:rFonts w:ascii="Arial" w:hAnsi="Arial" w:cs="Arial"/>
          <w:b/>
          <w:bCs/>
          <w:sz w:val="28"/>
          <w:szCs w:val="28"/>
        </w:rPr>
        <w:t>SPLOŠNE</w:t>
      </w:r>
      <w:r w:rsidR="006F02A1" w:rsidRPr="00D50841">
        <w:rPr>
          <w:rFonts w:ascii="Arial" w:hAnsi="Arial" w:cs="Arial"/>
          <w:b/>
          <w:bCs/>
          <w:sz w:val="28"/>
          <w:szCs w:val="28"/>
        </w:rPr>
        <w:t xml:space="preserve"> </w:t>
      </w:r>
      <w:r w:rsidR="008C2857" w:rsidRPr="00D50841">
        <w:rPr>
          <w:rFonts w:ascii="Arial" w:hAnsi="Arial" w:cs="Arial"/>
          <w:b/>
          <w:bCs/>
          <w:sz w:val="28"/>
          <w:szCs w:val="28"/>
        </w:rPr>
        <w:t>SMERNIC</w:t>
      </w:r>
      <w:r w:rsidRPr="00D50841">
        <w:rPr>
          <w:rFonts w:ascii="Arial" w:hAnsi="Arial" w:cs="Arial"/>
          <w:b/>
          <w:bCs/>
          <w:sz w:val="28"/>
          <w:szCs w:val="28"/>
        </w:rPr>
        <w:t>E</w:t>
      </w:r>
      <w:r w:rsidR="008C2857" w:rsidRPr="00D50841">
        <w:rPr>
          <w:rFonts w:ascii="Arial" w:hAnsi="Arial" w:cs="Arial"/>
          <w:b/>
          <w:bCs/>
          <w:sz w:val="28"/>
          <w:szCs w:val="28"/>
        </w:rPr>
        <w:t xml:space="preserve"> </w:t>
      </w:r>
      <w:bookmarkStart w:id="0" w:name="_Hlk173499562"/>
      <w:r w:rsidR="00F756B6" w:rsidRPr="00D50841">
        <w:rPr>
          <w:rFonts w:ascii="Arial" w:hAnsi="Arial" w:cs="Arial"/>
          <w:b/>
          <w:bCs/>
          <w:sz w:val="28"/>
          <w:szCs w:val="28"/>
        </w:rPr>
        <w:t>ZA</w:t>
      </w:r>
      <w:r w:rsidRPr="00D50841">
        <w:rPr>
          <w:rFonts w:ascii="Arial" w:hAnsi="Arial" w:cs="Arial"/>
          <w:b/>
          <w:bCs/>
          <w:sz w:val="28"/>
          <w:szCs w:val="28"/>
        </w:rPr>
        <w:t xml:space="preserve"> </w:t>
      </w:r>
      <w:r w:rsidR="001D6380" w:rsidRPr="00D50841">
        <w:rPr>
          <w:rFonts w:ascii="Arial" w:hAnsi="Arial" w:cs="Arial"/>
          <w:b/>
          <w:bCs/>
          <w:sz w:val="28"/>
          <w:szCs w:val="28"/>
        </w:rPr>
        <w:t xml:space="preserve">PRIPRAVO PROSTORSKIH AKTOV IN V POSTOPKIH DRŽAVNEGA PROSTORSKEGA NAČRTOVANJA </w:t>
      </w:r>
      <w:r w:rsidRPr="00D50841">
        <w:rPr>
          <w:rFonts w:ascii="Arial" w:hAnsi="Arial" w:cs="Arial"/>
          <w:b/>
          <w:bCs/>
          <w:sz w:val="28"/>
          <w:szCs w:val="28"/>
        </w:rPr>
        <w:t xml:space="preserve">S PODROČJA </w:t>
      </w:r>
      <w:r w:rsidR="003E4FC0" w:rsidRPr="00D50841">
        <w:rPr>
          <w:rFonts w:ascii="Arial" w:hAnsi="Arial" w:cs="Arial"/>
          <w:b/>
          <w:bCs/>
          <w:sz w:val="28"/>
          <w:szCs w:val="28"/>
        </w:rPr>
        <w:t>SVETLOBNEGA ONESNAŽEVANJA</w:t>
      </w:r>
      <w:r w:rsidR="00AD7433" w:rsidRPr="00D50841">
        <w:rPr>
          <w:rFonts w:ascii="Arial" w:hAnsi="Arial" w:cs="Arial"/>
          <w:b/>
          <w:bCs/>
          <w:sz w:val="28"/>
          <w:szCs w:val="28"/>
        </w:rPr>
        <w:t xml:space="preserve"> </w:t>
      </w:r>
      <w:bookmarkEnd w:id="0"/>
    </w:p>
    <w:p w14:paraId="38E76EDF" w14:textId="77777777" w:rsidR="00F72F01" w:rsidRPr="00D50841" w:rsidRDefault="00F72F01" w:rsidP="001069BD">
      <w:pPr>
        <w:pStyle w:val="Telobesedila"/>
        <w:spacing w:before="0"/>
        <w:rPr>
          <w:rFonts w:ascii="Arial" w:hAnsi="Arial" w:cs="Arial"/>
          <w:sz w:val="22"/>
          <w:szCs w:val="22"/>
        </w:rPr>
      </w:pPr>
    </w:p>
    <w:p w14:paraId="41173FBD" w14:textId="77777777" w:rsidR="00D50841" w:rsidRPr="00F72F01" w:rsidRDefault="00D50841" w:rsidP="001069BD">
      <w:pPr>
        <w:pStyle w:val="Telobesedila"/>
        <w:spacing w:before="0"/>
        <w:rPr>
          <w:rFonts w:ascii="Arial" w:hAnsi="Arial" w:cs="Arial"/>
          <w:sz w:val="20"/>
          <w:szCs w:val="20"/>
        </w:rPr>
      </w:pPr>
    </w:p>
    <w:p w14:paraId="5918C10C" w14:textId="3D9DAE17" w:rsidR="0045182F" w:rsidRPr="00D50841" w:rsidRDefault="00496C31" w:rsidP="00D50841">
      <w:pPr>
        <w:pStyle w:val="Naslov1"/>
      </w:pPr>
      <w:r w:rsidRPr="00D50841">
        <w:t xml:space="preserve">Namen in </w:t>
      </w:r>
      <w:r w:rsidR="000B3627" w:rsidRPr="00D50841">
        <w:t>vsebina</w:t>
      </w:r>
      <w:r w:rsidR="009D60F6" w:rsidRPr="00D50841">
        <w:t xml:space="preserve"> smernic</w:t>
      </w:r>
      <w:r w:rsidR="00AD7433" w:rsidRPr="00D50841">
        <w:t xml:space="preserve"> za pripravo </w:t>
      </w:r>
      <w:r w:rsidR="001D6380" w:rsidRPr="00D50841">
        <w:t>prostorskih aktov in v postopkih državnega prostorskega načrtovanja</w:t>
      </w:r>
      <w:r w:rsidR="00847738" w:rsidRPr="00D50841">
        <w:t xml:space="preserve"> </w:t>
      </w:r>
      <w:r w:rsidR="00AD7433" w:rsidRPr="00D50841">
        <w:t xml:space="preserve">s področja </w:t>
      </w:r>
      <w:r w:rsidR="003E4FC0" w:rsidRPr="00D50841">
        <w:t>svetlobnega onesnaževanja</w:t>
      </w:r>
      <w:r w:rsidR="00AD7433" w:rsidRPr="00D50841">
        <w:t xml:space="preserve"> </w:t>
      </w:r>
    </w:p>
    <w:p w14:paraId="5478D068" w14:textId="77777777" w:rsidR="001A7E0C" w:rsidRPr="00F72F01" w:rsidRDefault="001A7E0C" w:rsidP="0045182F">
      <w:pPr>
        <w:spacing w:line="240" w:lineRule="auto"/>
        <w:jc w:val="both"/>
        <w:rPr>
          <w:rFonts w:cs="Arial"/>
          <w:szCs w:val="20"/>
        </w:rPr>
      </w:pPr>
    </w:p>
    <w:p w14:paraId="5CCACCAE" w14:textId="78811AF7" w:rsidR="0045182F" w:rsidRPr="00F72F01" w:rsidRDefault="00000BBF" w:rsidP="0045182F">
      <w:pPr>
        <w:spacing w:line="240" w:lineRule="auto"/>
        <w:jc w:val="both"/>
        <w:rPr>
          <w:rFonts w:cs="Arial"/>
          <w:color w:val="FF0000"/>
          <w:szCs w:val="20"/>
        </w:rPr>
      </w:pPr>
      <w:r w:rsidRPr="00F72F01">
        <w:rPr>
          <w:rFonts w:cs="Arial"/>
          <w:szCs w:val="20"/>
        </w:rPr>
        <w:t>V skladu z določbami ZUreP-3 je n</w:t>
      </w:r>
      <w:r w:rsidR="00EB0BBF" w:rsidRPr="00F72F01">
        <w:rPr>
          <w:rFonts w:cs="Arial"/>
          <w:szCs w:val="20"/>
        </w:rPr>
        <w:t xml:space="preserve">amen smernic s področja varstva </w:t>
      </w:r>
      <w:r w:rsidR="00F148BE" w:rsidRPr="00F72F01">
        <w:rPr>
          <w:rFonts w:cs="Arial"/>
          <w:szCs w:val="20"/>
        </w:rPr>
        <w:t xml:space="preserve">pred svetlobnim onesnaženjem </w:t>
      </w:r>
      <w:r w:rsidR="00EB0BBF" w:rsidRPr="00F72F01">
        <w:rPr>
          <w:rFonts w:cs="Arial"/>
          <w:szCs w:val="20"/>
        </w:rPr>
        <w:t xml:space="preserve">konkretizacija predpisov in razvojnih dokumentov z delovnega področja </w:t>
      </w:r>
      <w:r w:rsidR="003E4FC0" w:rsidRPr="00F72F01">
        <w:rPr>
          <w:rFonts w:cs="Arial"/>
          <w:szCs w:val="20"/>
        </w:rPr>
        <w:t>svetlobnega onesnaževanja</w:t>
      </w:r>
      <w:r w:rsidR="00EB0BBF" w:rsidRPr="00F72F01">
        <w:rPr>
          <w:rFonts w:cs="Arial"/>
          <w:szCs w:val="20"/>
        </w:rPr>
        <w:t xml:space="preserve"> za pripravo</w:t>
      </w:r>
      <w:r w:rsidR="005A1750" w:rsidRPr="00F72F01">
        <w:rPr>
          <w:rFonts w:cs="Arial"/>
          <w:szCs w:val="20"/>
        </w:rPr>
        <w:t xml:space="preserve"> </w:t>
      </w:r>
      <w:r w:rsidR="00EB0BBF" w:rsidRPr="00F72F01">
        <w:rPr>
          <w:rFonts w:cs="Arial"/>
          <w:szCs w:val="20"/>
        </w:rPr>
        <w:t xml:space="preserve">prostorskih aktov in v postopkih državnega prostorskega načrtovanja. </w:t>
      </w:r>
    </w:p>
    <w:p w14:paraId="6B1B1629" w14:textId="77777777" w:rsidR="0045182F" w:rsidRPr="00F72F01" w:rsidRDefault="0045182F" w:rsidP="0045182F">
      <w:pPr>
        <w:spacing w:line="240" w:lineRule="auto"/>
        <w:jc w:val="both"/>
        <w:rPr>
          <w:rFonts w:cs="Arial"/>
          <w:szCs w:val="20"/>
          <w:highlight w:val="yellow"/>
        </w:rPr>
      </w:pPr>
    </w:p>
    <w:p w14:paraId="5A439E13" w14:textId="7F2C6795" w:rsidR="00000BBF" w:rsidRPr="00F72F01" w:rsidRDefault="00EB0BBF" w:rsidP="0045182F">
      <w:pPr>
        <w:spacing w:line="240" w:lineRule="auto"/>
        <w:jc w:val="both"/>
        <w:rPr>
          <w:rFonts w:cs="Arial"/>
          <w:szCs w:val="20"/>
        </w:rPr>
      </w:pPr>
      <w:r w:rsidRPr="00F72F01">
        <w:rPr>
          <w:rFonts w:cs="Arial"/>
          <w:szCs w:val="20"/>
        </w:rPr>
        <w:t xml:space="preserve">Nosilec urejanja prostora s področja </w:t>
      </w:r>
      <w:r w:rsidR="003E4FC0" w:rsidRPr="00F72F01">
        <w:rPr>
          <w:rFonts w:cs="Arial"/>
          <w:szCs w:val="20"/>
        </w:rPr>
        <w:t xml:space="preserve">svetlobnega onesnaževanja </w:t>
      </w:r>
      <w:r w:rsidRPr="00F72F01">
        <w:rPr>
          <w:rFonts w:cs="Arial"/>
          <w:szCs w:val="20"/>
        </w:rPr>
        <w:t>(v nadalj</w:t>
      </w:r>
      <w:r w:rsidR="00000BBF" w:rsidRPr="00F72F01">
        <w:rPr>
          <w:rFonts w:cs="Arial"/>
          <w:szCs w:val="20"/>
        </w:rPr>
        <w:t>njem</w:t>
      </w:r>
      <w:r w:rsidRPr="00F72F01">
        <w:rPr>
          <w:rFonts w:cs="Arial"/>
          <w:szCs w:val="20"/>
        </w:rPr>
        <w:t xml:space="preserve"> besedilu: NUP) je </w:t>
      </w:r>
      <w:r w:rsidR="00000BBF" w:rsidRPr="00F72F01">
        <w:rPr>
          <w:rFonts w:cs="Arial"/>
          <w:szCs w:val="20"/>
        </w:rPr>
        <w:t xml:space="preserve">Ministrstvo za okolje, podnebje in energijo, Direktorat za okolje, </w:t>
      </w:r>
      <w:r w:rsidR="0045182F" w:rsidRPr="00F72F01">
        <w:rPr>
          <w:rFonts w:cs="Arial"/>
          <w:szCs w:val="20"/>
        </w:rPr>
        <w:t xml:space="preserve">Sektor za </w:t>
      </w:r>
      <w:r w:rsidR="00BE4EA6" w:rsidRPr="00F72F01">
        <w:rPr>
          <w:rFonts w:cs="Arial"/>
          <w:szCs w:val="20"/>
        </w:rPr>
        <w:t>okolje</w:t>
      </w:r>
      <w:r w:rsidR="0009454C" w:rsidRPr="00F72F01">
        <w:rPr>
          <w:rFonts w:cs="Arial"/>
          <w:szCs w:val="20"/>
        </w:rPr>
        <w:t>.</w:t>
      </w:r>
      <w:r w:rsidR="0045182F" w:rsidRPr="00F72F01">
        <w:rPr>
          <w:rFonts w:cs="Arial"/>
          <w:szCs w:val="20"/>
        </w:rPr>
        <w:t xml:space="preserve"> </w:t>
      </w:r>
    </w:p>
    <w:p w14:paraId="0827974F" w14:textId="77777777" w:rsidR="00000BBF" w:rsidRPr="00F72F01" w:rsidRDefault="00000BBF" w:rsidP="0045182F">
      <w:pPr>
        <w:spacing w:line="240" w:lineRule="auto"/>
        <w:jc w:val="both"/>
        <w:rPr>
          <w:rFonts w:cs="Arial"/>
          <w:szCs w:val="20"/>
        </w:rPr>
      </w:pPr>
    </w:p>
    <w:p w14:paraId="4792A406" w14:textId="2DFECC45" w:rsidR="0045182F" w:rsidRPr="00F72F01" w:rsidRDefault="00EB0BBF" w:rsidP="0045182F">
      <w:pPr>
        <w:spacing w:line="240" w:lineRule="auto"/>
        <w:jc w:val="both"/>
        <w:rPr>
          <w:rFonts w:cs="Arial"/>
          <w:szCs w:val="20"/>
        </w:rPr>
      </w:pPr>
      <w:r w:rsidRPr="00F72F01">
        <w:rPr>
          <w:rFonts w:cs="Arial"/>
          <w:szCs w:val="20"/>
        </w:rPr>
        <w:t xml:space="preserve">V nadaljevanju NUP </w:t>
      </w:r>
      <w:r w:rsidR="0045182F" w:rsidRPr="00F72F01">
        <w:rPr>
          <w:rFonts w:cs="Arial"/>
          <w:szCs w:val="20"/>
        </w:rPr>
        <w:t xml:space="preserve">podaja splošne smernice </w:t>
      </w:r>
      <w:r w:rsidR="0009454C" w:rsidRPr="00F72F01">
        <w:rPr>
          <w:rFonts w:cs="Arial"/>
          <w:szCs w:val="20"/>
        </w:rPr>
        <w:t xml:space="preserve">za pripravo prostorskih aktov in v postopkih državnega prostorskega načrtovanja s področja </w:t>
      </w:r>
      <w:r w:rsidR="003E4FC0" w:rsidRPr="00F72F01">
        <w:rPr>
          <w:rFonts w:cs="Arial"/>
          <w:szCs w:val="20"/>
        </w:rPr>
        <w:t xml:space="preserve">svetlobnega onesnaževanja </w:t>
      </w:r>
      <w:r w:rsidR="0009454C" w:rsidRPr="00F72F01">
        <w:rPr>
          <w:rFonts w:cs="Arial"/>
          <w:szCs w:val="20"/>
        </w:rPr>
        <w:t>(v nadaljevanju: Smernice)</w:t>
      </w:r>
      <w:r w:rsidR="00BE4EA6" w:rsidRPr="00F72F01">
        <w:rPr>
          <w:rFonts w:cs="Arial"/>
          <w:szCs w:val="20"/>
        </w:rPr>
        <w:t>.</w:t>
      </w:r>
      <w:r w:rsidR="00AD7433" w:rsidRPr="00F72F01">
        <w:rPr>
          <w:rFonts w:cs="Arial"/>
          <w:szCs w:val="20"/>
        </w:rPr>
        <w:t xml:space="preserve"> Pripravljene so za območje celotne države</w:t>
      </w:r>
      <w:r w:rsidR="0009454C" w:rsidRPr="00F72F01">
        <w:rPr>
          <w:rFonts w:cs="Arial"/>
          <w:szCs w:val="20"/>
        </w:rPr>
        <w:t xml:space="preserve">. </w:t>
      </w:r>
      <w:r w:rsidR="003854B5" w:rsidRPr="00F72F01">
        <w:rPr>
          <w:rFonts w:cs="Arial"/>
          <w:szCs w:val="20"/>
        </w:rPr>
        <w:t>Izhodišča za pripravo splošnih smernic so zakonski in podzakonski akti, strateški dokumenti in mednarodne pogodbe</w:t>
      </w:r>
      <w:r w:rsidRPr="00F72F01">
        <w:rPr>
          <w:rFonts w:cs="Arial"/>
          <w:szCs w:val="20"/>
        </w:rPr>
        <w:t>.</w:t>
      </w:r>
      <w:r w:rsidR="003854B5" w:rsidRPr="00F72F01">
        <w:rPr>
          <w:rFonts w:cs="Arial"/>
          <w:szCs w:val="20"/>
        </w:rPr>
        <w:t xml:space="preserve"> </w:t>
      </w:r>
    </w:p>
    <w:p w14:paraId="1EF02A03" w14:textId="77777777" w:rsidR="00EB0BBF" w:rsidRPr="00F72F01" w:rsidRDefault="00EB0BBF" w:rsidP="0045182F">
      <w:pPr>
        <w:spacing w:line="240" w:lineRule="auto"/>
        <w:jc w:val="both"/>
        <w:rPr>
          <w:rFonts w:cs="Arial"/>
          <w:szCs w:val="20"/>
        </w:rPr>
      </w:pPr>
    </w:p>
    <w:p w14:paraId="3C478C39" w14:textId="4D5E4061" w:rsidR="00B34C96" w:rsidRPr="00F72F01" w:rsidRDefault="004F641F" w:rsidP="0001040D">
      <w:pPr>
        <w:spacing w:line="240" w:lineRule="auto"/>
        <w:jc w:val="both"/>
        <w:rPr>
          <w:rFonts w:cs="Arial"/>
          <w:szCs w:val="20"/>
        </w:rPr>
      </w:pPr>
      <w:r w:rsidRPr="00F72F01">
        <w:rPr>
          <w:rFonts w:cs="Arial"/>
          <w:szCs w:val="20"/>
        </w:rPr>
        <w:t>V okviru z</w:t>
      </w:r>
      <w:r w:rsidR="001A7E0C" w:rsidRPr="00F72F01">
        <w:rPr>
          <w:rFonts w:cs="Arial"/>
          <w:szCs w:val="20"/>
        </w:rPr>
        <w:t>ahtev</w:t>
      </w:r>
      <w:r w:rsidRPr="00F72F01">
        <w:rPr>
          <w:rFonts w:cs="Arial"/>
          <w:szCs w:val="20"/>
        </w:rPr>
        <w:t>e</w:t>
      </w:r>
      <w:r w:rsidR="001A7E0C" w:rsidRPr="00F72F01">
        <w:rPr>
          <w:rFonts w:cs="Arial"/>
          <w:szCs w:val="20"/>
        </w:rPr>
        <w:t xml:space="preserve"> za izdajo mnenja mora</w:t>
      </w:r>
      <w:r w:rsidRPr="00F72F01">
        <w:rPr>
          <w:rFonts w:cs="Arial"/>
          <w:szCs w:val="20"/>
        </w:rPr>
        <w:t xml:space="preserve"> pripravljavec</w:t>
      </w:r>
      <w:r w:rsidR="001A7E0C" w:rsidRPr="00F72F01">
        <w:rPr>
          <w:rFonts w:cs="Arial"/>
          <w:szCs w:val="20"/>
        </w:rPr>
        <w:t xml:space="preserve"> prilož</w:t>
      </w:r>
      <w:r w:rsidRPr="00F72F01">
        <w:rPr>
          <w:rFonts w:cs="Arial"/>
          <w:szCs w:val="20"/>
        </w:rPr>
        <w:t>iti</w:t>
      </w:r>
      <w:r w:rsidR="001A7E0C" w:rsidRPr="00F72F01">
        <w:rPr>
          <w:rFonts w:cs="Arial"/>
          <w:szCs w:val="20"/>
        </w:rPr>
        <w:t xml:space="preserve"> ustrezn</w:t>
      </w:r>
      <w:r w:rsidRPr="00F72F01">
        <w:rPr>
          <w:rFonts w:cs="Arial"/>
          <w:szCs w:val="20"/>
        </w:rPr>
        <w:t>o</w:t>
      </w:r>
      <w:r w:rsidR="001A7E0C" w:rsidRPr="00F72F01">
        <w:rPr>
          <w:rFonts w:cs="Arial"/>
          <w:szCs w:val="20"/>
        </w:rPr>
        <w:t xml:space="preserve"> dokumentacij</w:t>
      </w:r>
      <w:r w:rsidRPr="00F72F01">
        <w:rPr>
          <w:rFonts w:cs="Arial"/>
          <w:szCs w:val="20"/>
        </w:rPr>
        <w:t>o</w:t>
      </w:r>
      <w:r w:rsidR="001A7E0C" w:rsidRPr="00F72F01">
        <w:rPr>
          <w:rFonts w:cs="Arial"/>
          <w:szCs w:val="20"/>
        </w:rPr>
        <w:t xml:space="preserve"> in strokovn</w:t>
      </w:r>
      <w:r w:rsidRPr="00F72F01">
        <w:rPr>
          <w:rFonts w:cs="Arial"/>
          <w:szCs w:val="20"/>
        </w:rPr>
        <w:t>o</w:t>
      </w:r>
      <w:r w:rsidR="001A7E0C" w:rsidRPr="00F72F01">
        <w:rPr>
          <w:rFonts w:cs="Arial"/>
          <w:szCs w:val="20"/>
        </w:rPr>
        <w:t xml:space="preserve"> obrazložitev o upoštevanju smernic</w:t>
      </w:r>
      <w:r w:rsidR="00643309" w:rsidRPr="00F72F01">
        <w:rPr>
          <w:rFonts w:cs="Arial"/>
          <w:szCs w:val="20"/>
        </w:rPr>
        <w:t>.</w:t>
      </w:r>
      <w:r w:rsidR="00C82807" w:rsidRPr="00F72F01">
        <w:rPr>
          <w:rFonts w:cs="Arial"/>
          <w:szCs w:val="20"/>
        </w:rPr>
        <w:t xml:space="preserve"> </w:t>
      </w:r>
      <w:r w:rsidRPr="00F72F01">
        <w:rPr>
          <w:rFonts w:cs="Arial"/>
          <w:szCs w:val="20"/>
        </w:rPr>
        <w:t>V primeru, da</w:t>
      </w:r>
      <w:r w:rsidR="00536783" w:rsidRPr="00F72F01">
        <w:rPr>
          <w:rFonts w:cs="Arial"/>
          <w:szCs w:val="20"/>
        </w:rPr>
        <w:t xml:space="preserve"> pripravljavec meni, da potrebuje dodane informacije</w:t>
      </w:r>
      <w:r w:rsidR="00E9477E" w:rsidRPr="00F72F01">
        <w:rPr>
          <w:rFonts w:cs="Arial"/>
          <w:szCs w:val="20"/>
        </w:rPr>
        <w:t xml:space="preserve"> s stališča </w:t>
      </w:r>
      <w:r w:rsidR="003E4FC0" w:rsidRPr="00F72F01">
        <w:rPr>
          <w:rFonts w:cs="Arial"/>
          <w:szCs w:val="20"/>
        </w:rPr>
        <w:t>svetlobnega onesnaževanja</w:t>
      </w:r>
      <w:r w:rsidR="00A4316F" w:rsidRPr="00F72F01">
        <w:rPr>
          <w:rFonts w:cs="Arial"/>
          <w:szCs w:val="20"/>
        </w:rPr>
        <w:t>,</w:t>
      </w:r>
      <w:r w:rsidR="00536783" w:rsidRPr="00F72F01">
        <w:rPr>
          <w:rFonts w:cs="Arial"/>
          <w:szCs w:val="20"/>
        </w:rPr>
        <w:t xml:space="preserve"> lahko postavi konkretna vprašanja in zaprosi za </w:t>
      </w:r>
      <w:r w:rsidR="00D945EF" w:rsidRPr="00F72F01">
        <w:rPr>
          <w:rFonts w:cs="Arial"/>
          <w:szCs w:val="20"/>
        </w:rPr>
        <w:t>konkretne usmeritve</w:t>
      </w:r>
      <w:r w:rsidR="00536783" w:rsidRPr="00F72F01">
        <w:rPr>
          <w:rFonts w:cs="Arial"/>
          <w:szCs w:val="20"/>
        </w:rPr>
        <w:t>.</w:t>
      </w:r>
    </w:p>
    <w:p w14:paraId="678CC9FB" w14:textId="172274C5" w:rsidR="001A7E0C" w:rsidRDefault="001A7E0C" w:rsidP="00253084">
      <w:pPr>
        <w:spacing w:line="240" w:lineRule="auto"/>
        <w:jc w:val="both"/>
        <w:rPr>
          <w:rFonts w:cs="Arial"/>
          <w:szCs w:val="20"/>
        </w:rPr>
      </w:pPr>
    </w:p>
    <w:p w14:paraId="5BAE0FAE" w14:textId="77777777" w:rsidR="00D50841" w:rsidRPr="00F72F01" w:rsidRDefault="00D50841" w:rsidP="00253084">
      <w:pPr>
        <w:spacing w:line="240" w:lineRule="auto"/>
        <w:jc w:val="both"/>
        <w:rPr>
          <w:rFonts w:cs="Arial"/>
          <w:szCs w:val="20"/>
        </w:rPr>
      </w:pPr>
    </w:p>
    <w:p w14:paraId="6E7730A9" w14:textId="77777777" w:rsidR="00BE4EA6" w:rsidRPr="00D50841" w:rsidRDefault="00BE4EA6" w:rsidP="00D50841">
      <w:pPr>
        <w:pStyle w:val="Naslov1"/>
      </w:pPr>
      <w:r w:rsidRPr="00D50841">
        <w:t>Pravna podlaga</w:t>
      </w:r>
    </w:p>
    <w:p w14:paraId="6D92C338" w14:textId="77777777" w:rsidR="00BE4EA6" w:rsidRPr="00F72F01" w:rsidRDefault="00BE4EA6" w:rsidP="00BE4EA6">
      <w:pPr>
        <w:spacing w:line="240" w:lineRule="auto"/>
        <w:jc w:val="both"/>
        <w:rPr>
          <w:rFonts w:cs="Arial"/>
          <w:szCs w:val="20"/>
        </w:rPr>
      </w:pPr>
    </w:p>
    <w:p w14:paraId="3258370D" w14:textId="100A163C" w:rsidR="00BE4EA6" w:rsidRPr="00F72F01" w:rsidRDefault="00BE4EA6" w:rsidP="00BE4EA6">
      <w:pPr>
        <w:spacing w:line="240" w:lineRule="auto"/>
        <w:jc w:val="both"/>
        <w:rPr>
          <w:rFonts w:cs="Arial"/>
          <w:szCs w:val="20"/>
        </w:rPr>
      </w:pPr>
      <w:r w:rsidRPr="00F72F01">
        <w:rPr>
          <w:rFonts w:cs="Arial"/>
          <w:szCs w:val="20"/>
        </w:rPr>
        <w:t>Pri prostorskih ureditvah ter gradnji objektov je treba</w:t>
      </w:r>
      <w:r w:rsidR="00EB0BBF" w:rsidRPr="00F72F01">
        <w:rPr>
          <w:rFonts w:cs="Arial"/>
          <w:szCs w:val="20"/>
        </w:rPr>
        <w:t xml:space="preserve"> poleg določb Zakona o urejanju prostora (Z</w:t>
      </w:r>
      <w:r w:rsidR="00457C54" w:rsidRPr="00F72F01">
        <w:rPr>
          <w:rFonts w:cs="Arial"/>
          <w:szCs w:val="20"/>
        </w:rPr>
        <w:t>U</w:t>
      </w:r>
      <w:r w:rsidR="00EB0BBF" w:rsidRPr="00F72F01">
        <w:rPr>
          <w:rFonts w:cs="Arial"/>
          <w:szCs w:val="20"/>
        </w:rPr>
        <w:t>reP-3)</w:t>
      </w:r>
      <w:r w:rsidRPr="00F72F01">
        <w:rPr>
          <w:rFonts w:cs="Arial"/>
          <w:szCs w:val="20"/>
        </w:rPr>
        <w:t xml:space="preserve"> </w:t>
      </w:r>
      <w:r w:rsidR="0048356A" w:rsidRPr="00F72F01">
        <w:rPr>
          <w:rFonts w:cs="Arial"/>
          <w:szCs w:val="20"/>
        </w:rPr>
        <w:t>in Zakona o varstvu okolja (ZVO</w:t>
      </w:r>
      <w:r w:rsidR="00E86AD3" w:rsidRPr="00F72F01">
        <w:rPr>
          <w:rFonts w:cs="Arial"/>
          <w:szCs w:val="20"/>
        </w:rPr>
        <w:t>-</w:t>
      </w:r>
      <w:r w:rsidR="0048356A" w:rsidRPr="00F72F01">
        <w:rPr>
          <w:rFonts w:cs="Arial"/>
          <w:szCs w:val="20"/>
        </w:rPr>
        <w:t xml:space="preserve">2) </w:t>
      </w:r>
      <w:r w:rsidRPr="00F72F01">
        <w:rPr>
          <w:rFonts w:cs="Arial"/>
          <w:szCs w:val="20"/>
        </w:rPr>
        <w:t xml:space="preserve">upoštevati </w:t>
      </w:r>
      <w:r w:rsidR="00B61F86" w:rsidRPr="00F72F01">
        <w:rPr>
          <w:rFonts w:cs="Arial"/>
          <w:szCs w:val="20"/>
        </w:rPr>
        <w:t xml:space="preserve">zlasti sledeče </w:t>
      </w:r>
      <w:r w:rsidRPr="00F72F01">
        <w:rPr>
          <w:rFonts w:cs="Arial"/>
          <w:szCs w:val="20"/>
        </w:rPr>
        <w:t xml:space="preserve">predpise </w:t>
      </w:r>
      <w:r w:rsidR="00EB0BBF" w:rsidRPr="00F72F01">
        <w:rPr>
          <w:rFonts w:cs="Arial"/>
          <w:szCs w:val="20"/>
        </w:rPr>
        <w:t>v delih, ki se nanašajo na</w:t>
      </w:r>
      <w:r w:rsidRPr="00F72F01">
        <w:rPr>
          <w:rFonts w:cs="Arial"/>
          <w:szCs w:val="20"/>
        </w:rPr>
        <w:t xml:space="preserve"> področj</w:t>
      </w:r>
      <w:r w:rsidR="00EB0BBF" w:rsidRPr="00F72F01">
        <w:rPr>
          <w:rFonts w:cs="Arial"/>
          <w:szCs w:val="20"/>
        </w:rPr>
        <w:t>e</w:t>
      </w:r>
      <w:r w:rsidRPr="00F72F01">
        <w:rPr>
          <w:rFonts w:cs="Arial"/>
          <w:szCs w:val="20"/>
        </w:rPr>
        <w:t xml:space="preserve"> </w:t>
      </w:r>
      <w:r w:rsidR="00CB626B" w:rsidRPr="00F72F01">
        <w:rPr>
          <w:rFonts w:cs="Arial"/>
          <w:szCs w:val="20"/>
        </w:rPr>
        <w:t>svetlobnega onesnaževanja</w:t>
      </w:r>
      <w:r w:rsidR="00EB0BBF" w:rsidRPr="00F72F01">
        <w:rPr>
          <w:rFonts w:cs="Arial"/>
          <w:szCs w:val="20"/>
        </w:rPr>
        <w:t>.</w:t>
      </w:r>
    </w:p>
    <w:p w14:paraId="7D44C35D" w14:textId="77777777" w:rsidR="00BE4EA6" w:rsidRPr="00F72F01" w:rsidRDefault="00BE4EA6" w:rsidP="00BE4EA6">
      <w:pPr>
        <w:spacing w:line="240" w:lineRule="auto"/>
        <w:jc w:val="both"/>
        <w:rPr>
          <w:rFonts w:cs="Arial"/>
          <w:szCs w:val="20"/>
        </w:rPr>
      </w:pPr>
    </w:p>
    <w:p w14:paraId="5207B83A" w14:textId="77777777" w:rsidR="00BE4EA6" w:rsidRPr="00F72F01" w:rsidRDefault="00BE4EA6" w:rsidP="00BE4EA6">
      <w:pPr>
        <w:spacing w:line="240" w:lineRule="auto"/>
        <w:jc w:val="both"/>
        <w:rPr>
          <w:rFonts w:cs="Arial"/>
          <w:i/>
          <w:iCs/>
          <w:szCs w:val="20"/>
        </w:rPr>
      </w:pPr>
      <w:r w:rsidRPr="00F72F01">
        <w:rPr>
          <w:rFonts w:cs="Arial"/>
          <w:i/>
          <w:iCs/>
          <w:szCs w:val="20"/>
        </w:rPr>
        <w:t>Zakonski in podzakonski akti:</w:t>
      </w:r>
    </w:p>
    <w:p w14:paraId="0D336336" w14:textId="3AD025CF" w:rsidR="00BE4EA6" w:rsidRPr="00F72F01" w:rsidRDefault="00BE4EA6"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Ustav</w:t>
      </w:r>
      <w:r w:rsidR="00F72F01" w:rsidRPr="00F72F01">
        <w:rPr>
          <w:rFonts w:ascii="Arial" w:hAnsi="Arial" w:cs="Arial"/>
          <w:sz w:val="20"/>
          <w:szCs w:val="20"/>
        </w:rPr>
        <w:t>a</w:t>
      </w:r>
      <w:r w:rsidRPr="00F72F01">
        <w:rPr>
          <w:rFonts w:ascii="Arial" w:hAnsi="Arial" w:cs="Arial"/>
          <w:sz w:val="20"/>
          <w:szCs w:val="20"/>
        </w:rPr>
        <w:t xml:space="preserve"> Republike Slovenije (Uradni list RS, št. 33/91-I, 42/97 – UZS68, 66/00 – UZ80, 24/03 – UZ3a, 47, 68, 69/04 – UZ14, 69/04 – UZ43, 69/04 – UZ50, 68/06 – UZ121,140,143, 47/13 – UZ148, 47/13 – UZ90,97,99, 75/16 – UZ70a in 92/21 – UZ62a)</w:t>
      </w:r>
      <w:r w:rsidR="00F72F01" w:rsidRPr="00F72F01">
        <w:rPr>
          <w:rFonts w:ascii="Arial" w:hAnsi="Arial" w:cs="Arial"/>
          <w:sz w:val="20"/>
          <w:szCs w:val="20"/>
        </w:rPr>
        <w:t>, zlasti 5., 71. in 72. člen;</w:t>
      </w:r>
    </w:p>
    <w:p w14:paraId="0771D5CE" w14:textId="63182E46" w:rsidR="00BE4EA6" w:rsidRPr="00F72F01" w:rsidRDefault="00F72F01"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 xml:space="preserve">Zakona o varstvu okolja (Uradni list RS, št. 44/22, 18/23 – ZDU-1O in 78/23 – ZUNPEOVE; v nadaljevanju ZVO-2), </w:t>
      </w:r>
      <w:r w:rsidR="00E86AD3" w:rsidRPr="00F72F01">
        <w:rPr>
          <w:rFonts w:ascii="Arial" w:hAnsi="Arial" w:cs="Arial"/>
          <w:sz w:val="20"/>
          <w:szCs w:val="20"/>
        </w:rPr>
        <w:t xml:space="preserve">zlasti </w:t>
      </w:r>
      <w:r w:rsidR="00BE4EA6" w:rsidRPr="00F72F01">
        <w:rPr>
          <w:rFonts w:ascii="Arial" w:hAnsi="Arial" w:cs="Arial"/>
          <w:sz w:val="20"/>
          <w:szCs w:val="20"/>
        </w:rPr>
        <w:t>4.</w:t>
      </w:r>
      <w:r w:rsidR="00E86AD3" w:rsidRPr="00F72F01">
        <w:rPr>
          <w:rFonts w:ascii="Arial" w:hAnsi="Arial" w:cs="Arial"/>
          <w:sz w:val="20"/>
          <w:szCs w:val="20"/>
        </w:rPr>
        <w:t xml:space="preserve"> člen in tudi</w:t>
      </w:r>
      <w:r w:rsidR="000B5D6A" w:rsidRPr="00F72F01">
        <w:rPr>
          <w:rFonts w:ascii="Arial" w:hAnsi="Arial" w:cs="Arial"/>
          <w:sz w:val="20"/>
          <w:szCs w:val="20"/>
        </w:rPr>
        <w:t xml:space="preserve"> 5.,</w:t>
      </w:r>
      <w:r w:rsidR="00DC4268" w:rsidRPr="00F72F01">
        <w:rPr>
          <w:rFonts w:ascii="Arial" w:hAnsi="Arial" w:cs="Arial"/>
          <w:sz w:val="20"/>
          <w:szCs w:val="20"/>
        </w:rPr>
        <w:t xml:space="preserve"> 9.</w:t>
      </w:r>
      <w:r w:rsidR="00722654" w:rsidRPr="00F72F01">
        <w:rPr>
          <w:rFonts w:ascii="Arial" w:hAnsi="Arial" w:cs="Arial"/>
          <w:sz w:val="20"/>
          <w:szCs w:val="20"/>
        </w:rPr>
        <w:t>, 14.</w:t>
      </w:r>
      <w:r w:rsidR="00DA52C5" w:rsidRPr="00F72F01">
        <w:rPr>
          <w:rFonts w:ascii="Arial" w:hAnsi="Arial" w:cs="Arial"/>
          <w:sz w:val="20"/>
          <w:szCs w:val="20"/>
        </w:rPr>
        <w:t xml:space="preserve"> in 16.</w:t>
      </w:r>
      <w:r w:rsidR="00BE4EA6" w:rsidRPr="00F72F01">
        <w:rPr>
          <w:rFonts w:ascii="Arial" w:hAnsi="Arial" w:cs="Arial"/>
          <w:sz w:val="20"/>
          <w:szCs w:val="20"/>
        </w:rPr>
        <w:t xml:space="preserve"> člen</w:t>
      </w:r>
      <w:r w:rsidRPr="00F72F01">
        <w:rPr>
          <w:rFonts w:ascii="Arial" w:hAnsi="Arial" w:cs="Arial"/>
          <w:sz w:val="20"/>
          <w:szCs w:val="20"/>
        </w:rPr>
        <w:t>;</w:t>
      </w:r>
    </w:p>
    <w:p w14:paraId="3523E261" w14:textId="515C195E" w:rsidR="00BE4EA6" w:rsidRPr="00F72F01" w:rsidRDefault="00BE4EA6"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 xml:space="preserve">Zakon o urejanju prostora </w:t>
      </w:r>
      <w:r w:rsidR="003E4FC0" w:rsidRPr="00F72F01">
        <w:rPr>
          <w:rFonts w:ascii="Arial" w:hAnsi="Arial" w:cs="Arial"/>
          <w:sz w:val="20"/>
          <w:szCs w:val="20"/>
        </w:rPr>
        <w:t>(Uradni list RS, št. </w:t>
      </w:r>
      <w:hyperlink r:id="rId11" w:tgtFrame="_blank" w:tooltip="Zakon o urejanju prostora (ZUreP-3)" w:history="1">
        <w:r w:rsidR="003E4FC0" w:rsidRPr="00F72F01">
          <w:rPr>
            <w:rStyle w:val="Hiperpovezava"/>
            <w:rFonts w:ascii="Arial" w:hAnsi="Arial" w:cs="Arial"/>
            <w:color w:val="auto"/>
            <w:sz w:val="20"/>
            <w:szCs w:val="20"/>
            <w:u w:val="none"/>
          </w:rPr>
          <w:t>199/21</w:t>
        </w:r>
      </w:hyperlink>
      <w:r w:rsidR="003E4FC0" w:rsidRPr="00F72F01">
        <w:rPr>
          <w:rFonts w:ascii="Arial" w:hAnsi="Arial" w:cs="Arial"/>
          <w:sz w:val="20"/>
          <w:szCs w:val="20"/>
        </w:rPr>
        <w:t>, </w:t>
      </w:r>
      <w:hyperlink r:id="rId12" w:tgtFrame="_blank" w:tooltip="Zakon o spremembah in dopolnitvah Zakona o državni upravi (ZDU-1O)" w:history="1">
        <w:r w:rsidR="003E4FC0" w:rsidRPr="00F72F01">
          <w:rPr>
            <w:rStyle w:val="Hiperpovezava"/>
            <w:rFonts w:ascii="Arial" w:hAnsi="Arial" w:cs="Arial"/>
            <w:color w:val="auto"/>
            <w:sz w:val="20"/>
            <w:szCs w:val="20"/>
            <w:u w:val="none"/>
          </w:rPr>
          <w:t>18/23</w:t>
        </w:r>
      </w:hyperlink>
      <w:r w:rsidR="003E4FC0" w:rsidRPr="00F72F01">
        <w:rPr>
          <w:rFonts w:ascii="Arial" w:hAnsi="Arial" w:cs="Arial"/>
          <w:sz w:val="20"/>
          <w:szCs w:val="20"/>
        </w:rPr>
        <w:t> – ZDU-1O, </w:t>
      </w:r>
      <w:hyperlink r:id="rId13" w:tgtFrame="_blank" w:tooltip="Zakon o uvajanju naprav za proizvodnjo električne energije iz obnovljivih virov energije (ZUNPEOVE)" w:history="1">
        <w:r w:rsidR="003E4FC0" w:rsidRPr="00F72F01">
          <w:rPr>
            <w:rStyle w:val="Hiperpovezava"/>
            <w:rFonts w:ascii="Arial" w:hAnsi="Arial" w:cs="Arial"/>
            <w:color w:val="auto"/>
            <w:sz w:val="20"/>
            <w:szCs w:val="20"/>
            <w:u w:val="none"/>
          </w:rPr>
          <w:t>78/23</w:t>
        </w:r>
      </w:hyperlink>
      <w:r w:rsidR="003E4FC0" w:rsidRPr="00F72F01">
        <w:rPr>
          <w:rFonts w:ascii="Arial" w:hAnsi="Arial" w:cs="Arial"/>
          <w:sz w:val="20"/>
          <w:szCs w:val="20"/>
        </w:rPr>
        <w:t> – ZUNPEOVE, </w:t>
      </w:r>
      <w:hyperlink r:id="rId14" w:tgtFrame="_blank" w:tooltip="Zakon o interventnih ukrepih za odpravo posledic poplav in zemeljskih plazov iz avgusta 2023 (ZIUOPZP)" w:history="1">
        <w:r w:rsidR="003E4FC0" w:rsidRPr="00F72F01">
          <w:rPr>
            <w:rStyle w:val="Hiperpovezava"/>
            <w:rFonts w:ascii="Arial" w:hAnsi="Arial" w:cs="Arial"/>
            <w:color w:val="auto"/>
            <w:sz w:val="20"/>
            <w:szCs w:val="20"/>
            <w:u w:val="none"/>
          </w:rPr>
          <w:t>95/23</w:t>
        </w:r>
      </w:hyperlink>
      <w:r w:rsidR="003E4FC0" w:rsidRPr="00F72F01">
        <w:rPr>
          <w:rFonts w:ascii="Arial" w:hAnsi="Arial" w:cs="Arial"/>
          <w:sz w:val="20"/>
          <w:szCs w:val="20"/>
        </w:rPr>
        <w:t> – ZIUOPZP, </w:t>
      </w:r>
      <w:hyperlink r:id="rId15" w:tgtFrame="_blank" w:tooltip="Zakon o spremembah in dopolnitvi Zakona o urejanju prostora (ZUreP-3A)" w:history="1">
        <w:r w:rsidR="003E4FC0" w:rsidRPr="00F72F01">
          <w:rPr>
            <w:rStyle w:val="Hiperpovezava"/>
            <w:rFonts w:ascii="Arial" w:hAnsi="Arial" w:cs="Arial"/>
            <w:color w:val="auto"/>
            <w:sz w:val="20"/>
            <w:szCs w:val="20"/>
            <w:u w:val="none"/>
          </w:rPr>
          <w:t>23/24</w:t>
        </w:r>
      </w:hyperlink>
      <w:r w:rsidR="003E4FC0" w:rsidRPr="00F72F01">
        <w:rPr>
          <w:rFonts w:ascii="Arial" w:hAnsi="Arial" w:cs="Arial"/>
          <w:sz w:val="20"/>
          <w:szCs w:val="20"/>
        </w:rPr>
        <w:t>, </w:t>
      </w:r>
      <w:hyperlink r:id="rId16" w:tgtFrame="_blank" w:tooltip="Zakon o spremembah in dopolnitvah Zakona o urejanju prostora (ZUreP-3B)" w:history="1">
        <w:r w:rsidR="003E4FC0" w:rsidRPr="00F72F01">
          <w:rPr>
            <w:rStyle w:val="Hiperpovezava"/>
            <w:rFonts w:ascii="Arial" w:hAnsi="Arial" w:cs="Arial"/>
            <w:color w:val="auto"/>
            <w:sz w:val="20"/>
            <w:szCs w:val="20"/>
            <w:u w:val="none"/>
          </w:rPr>
          <w:t>109/24</w:t>
        </w:r>
      </w:hyperlink>
      <w:r w:rsidR="003E4FC0" w:rsidRPr="00F72F01">
        <w:rPr>
          <w:rFonts w:ascii="Arial" w:hAnsi="Arial" w:cs="Arial"/>
          <w:sz w:val="20"/>
          <w:szCs w:val="20"/>
        </w:rPr>
        <w:t>, </w:t>
      </w:r>
      <w:hyperlink r:id="rId17" w:tgtFrame="_blank" w:tooltip="Odločba o ugotovitvi, da so prvi, drugi in tretji odstavek 61. člena Zakona o urejanju prostora v neskladju z Ustavo" w:history="1">
        <w:r w:rsidR="003E4FC0" w:rsidRPr="00F72F01">
          <w:rPr>
            <w:rStyle w:val="Hiperpovezava"/>
            <w:rFonts w:ascii="Arial" w:hAnsi="Arial" w:cs="Arial"/>
            <w:color w:val="auto"/>
            <w:sz w:val="20"/>
            <w:szCs w:val="20"/>
            <w:u w:val="none"/>
          </w:rPr>
          <w:t>25/25</w:t>
        </w:r>
      </w:hyperlink>
      <w:r w:rsidR="003E4FC0" w:rsidRPr="00F72F01">
        <w:rPr>
          <w:rFonts w:ascii="Arial" w:hAnsi="Arial" w:cs="Arial"/>
          <w:sz w:val="20"/>
          <w:szCs w:val="20"/>
        </w:rPr>
        <w:t xml:space="preserve"> – </w:t>
      </w:r>
      <w:proofErr w:type="spellStart"/>
      <w:r w:rsidR="003E4FC0" w:rsidRPr="00F72F01">
        <w:rPr>
          <w:rFonts w:ascii="Arial" w:hAnsi="Arial" w:cs="Arial"/>
          <w:sz w:val="20"/>
          <w:szCs w:val="20"/>
        </w:rPr>
        <w:t>odl</w:t>
      </w:r>
      <w:proofErr w:type="spellEnd"/>
      <w:r w:rsidR="003E4FC0" w:rsidRPr="00F72F01">
        <w:rPr>
          <w:rFonts w:ascii="Arial" w:hAnsi="Arial" w:cs="Arial"/>
          <w:sz w:val="20"/>
          <w:szCs w:val="20"/>
        </w:rPr>
        <w:t>. US in </w:t>
      </w:r>
      <w:hyperlink r:id="rId18" w:tgtFrame="_blank" w:tooltip="Zakon o spremembah in dopolnitvah Zakona o urejanju prostora (ZUreP-3C)" w:history="1">
        <w:r w:rsidR="003E4FC0" w:rsidRPr="00F72F01">
          <w:rPr>
            <w:rStyle w:val="Hiperpovezava"/>
            <w:rFonts w:ascii="Arial" w:hAnsi="Arial" w:cs="Arial"/>
            <w:color w:val="auto"/>
            <w:sz w:val="20"/>
            <w:szCs w:val="20"/>
            <w:u w:val="none"/>
          </w:rPr>
          <w:t>75/25</w:t>
        </w:r>
      </w:hyperlink>
      <w:r w:rsidR="00F72F01" w:rsidRPr="00F72F01">
        <w:rPr>
          <w:rFonts w:ascii="Arial" w:hAnsi="Arial" w:cs="Arial"/>
          <w:sz w:val="20"/>
          <w:szCs w:val="20"/>
        </w:rPr>
        <w:t>,</w:t>
      </w:r>
      <w:r w:rsidRPr="00F72F01">
        <w:rPr>
          <w:rFonts w:ascii="Arial" w:hAnsi="Arial" w:cs="Arial"/>
          <w:sz w:val="20"/>
          <w:szCs w:val="20"/>
        </w:rPr>
        <w:t xml:space="preserve"> v nadaljevanju</w:t>
      </w:r>
      <w:r w:rsidR="00457C54" w:rsidRPr="00F72F01">
        <w:rPr>
          <w:rFonts w:ascii="Arial" w:hAnsi="Arial" w:cs="Arial"/>
          <w:sz w:val="20"/>
          <w:szCs w:val="20"/>
        </w:rPr>
        <w:t>:</w:t>
      </w:r>
      <w:r w:rsidRPr="00F72F01">
        <w:rPr>
          <w:rFonts w:ascii="Arial" w:hAnsi="Arial" w:cs="Arial"/>
          <w:sz w:val="20"/>
          <w:szCs w:val="20"/>
        </w:rPr>
        <w:t xml:space="preserve"> ZUreP-3)</w:t>
      </w:r>
      <w:r w:rsidR="00F72F01" w:rsidRPr="00F72F01">
        <w:rPr>
          <w:rFonts w:ascii="Arial" w:hAnsi="Arial" w:cs="Arial"/>
          <w:sz w:val="20"/>
          <w:szCs w:val="20"/>
        </w:rPr>
        <w:t>;</w:t>
      </w:r>
    </w:p>
    <w:p w14:paraId="6C200689" w14:textId="6C4B4100" w:rsidR="00104368" w:rsidRPr="00F72F01" w:rsidRDefault="00104368"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lastRenderedPageBreak/>
        <w:t>Uredba o mejnih vrednostih svetlobnega onesnaževanja okolja (Uradni list RS, št. </w:t>
      </w:r>
      <w:hyperlink r:id="rId19" w:tgtFrame="_blank" w:tooltip="Uredba o mejnih vrednostih svetlobnega onesnaževanja okolja" w:history="1">
        <w:r w:rsidRPr="00F72F01">
          <w:rPr>
            <w:rFonts w:ascii="Arial" w:hAnsi="Arial" w:cs="Arial"/>
            <w:sz w:val="20"/>
            <w:szCs w:val="20"/>
          </w:rPr>
          <w:t>81/07</w:t>
        </w:r>
      </w:hyperlink>
      <w:r w:rsidRPr="00F72F01">
        <w:rPr>
          <w:rFonts w:ascii="Arial" w:hAnsi="Arial" w:cs="Arial"/>
          <w:sz w:val="20"/>
          <w:szCs w:val="20"/>
        </w:rPr>
        <w:t>, </w:t>
      </w:r>
      <w:hyperlink r:id="rId20" w:tgtFrame="_blank" w:tooltip="Uredba o spremembah in dopolnitvi Uredbe o mejnih vrednostih svetlobnega onesnaževanja okolja" w:history="1">
        <w:r w:rsidRPr="00F72F01">
          <w:rPr>
            <w:rFonts w:ascii="Arial" w:hAnsi="Arial" w:cs="Arial"/>
            <w:sz w:val="20"/>
            <w:szCs w:val="20"/>
          </w:rPr>
          <w:t>109/07</w:t>
        </w:r>
      </w:hyperlink>
      <w:r w:rsidRPr="00F72F01">
        <w:rPr>
          <w:rFonts w:ascii="Arial" w:hAnsi="Arial" w:cs="Arial"/>
          <w:sz w:val="20"/>
          <w:szCs w:val="20"/>
        </w:rPr>
        <w:t>, </w:t>
      </w:r>
      <w:hyperlink r:id="rId21" w:tgtFrame="_blank" w:tooltip="Uredba o spremembah in dopolnitvi Uredbe o mejnih vrednostih svetlobnega onesnaževanja okolja" w:history="1">
        <w:r w:rsidRPr="00F72F01">
          <w:rPr>
            <w:rFonts w:ascii="Arial" w:hAnsi="Arial" w:cs="Arial"/>
            <w:sz w:val="20"/>
            <w:szCs w:val="20"/>
          </w:rPr>
          <w:t>62/10</w:t>
        </w:r>
      </w:hyperlink>
      <w:r w:rsidRPr="00F72F01">
        <w:rPr>
          <w:rFonts w:ascii="Arial" w:hAnsi="Arial" w:cs="Arial"/>
          <w:sz w:val="20"/>
          <w:szCs w:val="20"/>
        </w:rPr>
        <w:t>, </w:t>
      </w:r>
      <w:hyperlink r:id="rId22" w:tgtFrame="_blank" w:tooltip="Uredba o spremembah in dopolnitvah Uredbe o mejnih vrednostih svetlobnega onesnaževanja okolja" w:history="1">
        <w:r w:rsidRPr="00F72F01">
          <w:rPr>
            <w:rFonts w:ascii="Arial" w:hAnsi="Arial" w:cs="Arial"/>
            <w:sz w:val="20"/>
            <w:szCs w:val="20"/>
          </w:rPr>
          <w:t>46/13</w:t>
        </w:r>
      </w:hyperlink>
      <w:r w:rsidRPr="00F72F01">
        <w:rPr>
          <w:rFonts w:ascii="Arial" w:hAnsi="Arial" w:cs="Arial"/>
          <w:sz w:val="20"/>
          <w:szCs w:val="20"/>
        </w:rPr>
        <w:t> in </w:t>
      </w:r>
      <w:hyperlink r:id="rId23" w:tgtFrame="_blank" w:tooltip="Zakon o varstvu okolja (ZVO-2)" w:history="1">
        <w:r w:rsidRPr="00F72F01">
          <w:rPr>
            <w:rFonts w:ascii="Arial" w:hAnsi="Arial" w:cs="Arial"/>
            <w:sz w:val="20"/>
            <w:szCs w:val="20"/>
          </w:rPr>
          <w:t>44/22</w:t>
        </w:r>
      </w:hyperlink>
      <w:r w:rsidRPr="00F72F01">
        <w:rPr>
          <w:rFonts w:ascii="Arial" w:hAnsi="Arial" w:cs="Arial"/>
          <w:sz w:val="20"/>
          <w:szCs w:val="20"/>
        </w:rPr>
        <w:t> – ZVO-2)</w:t>
      </w:r>
      <w:r w:rsidR="00F72F01" w:rsidRPr="00F72F01">
        <w:rPr>
          <w:rFonts w:ascii="Arial" w:hAnsi="Arial" w:cs="Arial"/>
          <w:sz w:val="20"/>
          <w:szCs w:val="20"/>
        </w:rPr>
        <w:t xml:space="preserve"> in</w:t>
      </w:r>
    </w:p>
    <w:p w14:paraId="0FE69D18" w14:textId="3D9CDEA3" w:rsidR="00104368" w:rsidRPr="00F72F01" w:rsidRDefault="00104368"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Pravilnik o prometni signalizaciji in prometni opremi na cestah (Uradni list RS, št. </w:t>
      </w:r>
      <w:hyperlink r:id="rId24" w:tgtFrame="_blank" w:tooltip="Pravilnik o prometni signalizaciji in prometni opremi na cestah" w:history="1">
        <w:r w:rsidRPr="00F72F01">
          <w:rPr>
            <w:rFonts w:ascii="Arial" w:hAnsi="Arial" w:cs="Arial"/>
            <w:sz w:val="20"/>
            <w:szCs w:val="20"/>
          </w:rPr>
          <w:t>26/24</w:t>
        </w:r>
      </w:hyperlink>
      <w:r w:rsidRPr="00F72F01">
        <w:rPr>
          <w:rFonts w:ascii="Arial" w:hAnsi="Arial" w:cs="Arial"/>
          <w:sz w:val="20"/>
          <w:szCs w:val="20"/>
        </w:rPr>
        <w:t>, </w:t>
      </w:r>
      <w:hyperlink r:id="rId25" w:tgtFrame="_blank" w:tooltip="Popravek Pravilnika o prometni signalizaciji in prometni opremi na cestah" w:history="1">
        <w:r w:rsidRPr="00F72F01">
          <w:rPr>
            <w:rFonts w:ascii="Arial" w:hAnsi="Arial" w:cs="Arial"/>
            <w:sz w:val="20"/>
            <w:szCs w:val="20"/>
          </w:rPr>
          <w:t>30/24</w:t>
        </w:r>
      </w:hyperlink>
      <w:r w:rsidRPr="00F72F01">
        <w:rPr>
          <w:rFonts w:ascii="Arial" w:hAnsi="Arial" w:cs="Arial"/>
          <w:sz w:val="20"/>
          <w:szCs w:val="20"/>
        </w:rPr>
        <w:t xml:space="preserve"> – </w:t>
      </w:r>
      <w:proofErr w:type="spellStart"/>
      <w:r w:rsidRPr="00F72F01">
        <w:rPr>
          <w:rFonts w:ascii="Arial" w:hAnsi="Arial" w:cs="Arial"/>
          <w:sz w:val="20"/>
          <w:szCs w:val="20"/>
        </w:rPr>
        <w:t>popr</w:t>
      </w:r>
      <w:proofErr w:type="spellEnd"/>
      <w:r w:rsidRPr="00F72F01">
        <w:rPr>
          <w:rFonts w:ascii="Arial" w:hAnsi="Arial" w:cs="Arial"/>
          <w:sz w:val="20"/>
          <w:szCs w:val="20"/>
        </w:rPr>
        <w:t>. in </w:t>
      </w:r>
      <w:hyperlink r:id="rId26" w:tgtFrame="_blank" w:tooltip="Pravilnik o spremembah in dopolnitvah Pravilnika o prometni signalizaciji in prometni opremi na cestah" w:history="1">
        <w:r w:rsidRPr="00F72F01">
          <w:rPr>
            <w:rFonts w:ascii="Arial" w:hAnsi="Arial" w:cs="Arial"/>
            <w:sz w:val="20"/>
            <w:szCs w:val="20"/>
          </w:rPr>
          <w:t>22/25</w:t>
        </w:r>
      </w:hyperlink>
      <w:r w:rsidR="00D50841">
        <w:rPr>
          <w:rFonts w:ascii="Arial" w:hAnsi="Arial" w:cs="Arial"/>
          <w:sz w:val="20"/>
          <w:szCs w:val="20"/>
        </w:rPr>
        <w:t xml:space="preserve">, v nadaljevanju: </w:t>
      </w:r>
      <w:r w:rsidR="00D50841" w:rsidRPr="00F72F01">
        <w:rPr>
          <w:rFonts w:ascii="Arial" w:hAnsi="Arial" w:cs="Arial"/>
          <w:sz w:val="20"/>
          <w:szCs w:val="20"/>
        </w:rPr>
        <w:t>Pravilnik o prometni signalizaciji in prometni opremi na cestah</w:t>
      </w:r>
      <w:r w:rsidRPr="00F72F01">
        <w:rPr>
          <w:rFonts w:ascii="Arial" w:hAnsi="Arial" w:cs="Arial"/>
          <w:sz w:val="20"/>
          <w:szCs w:val="20"/>
        </w:rPr>
        <w:t>)</w:t>
      </w:r>
      <w:r w:rsidR="00F72F01" w:rsidRPr="00F72F01">
        <w:rPr>
          <w:rFonts w:ascii="Arial" w:hAnsi="Arial" w:cs="Arial"/>
          <w:sz w:val="20"/>
          <w:szCs w:val="20"/>
        </w:rPr>
        <w:t>.</w:t>
      </w:r>
    </w:p>
    <w:p w14:paraId="12452827" w14:textId="77777777" w:rsidR="00BE4EA6" w:rsidRPr="00F72F01" w:rsidRDefault="00BE4EA6" w:rsidP="00BE4EA6">
      <w:pPr>
        <w:pStyle w:val="Telobesedila"/>
        <w:spacing w:before="0"/>
        <w:rPr>
          <w:rFonts w:ascii="Arial" w:hAnsi="Arial" w:cs="Arial"/>
          <w:sz w:val="20"/>
          <w:szCs w:val="20"/>
        </w:rPr>
      </w:pPr>
    </w:p>
    <w:p w14:paraId="407E60F5" w14:textId="78DA4D0A" w:rsidR="00B61F86" w:rsidRPr="00F72F01" w:rsidRDefault="00B61F86" w:rsidP="00BE4EA6">
      <w:pPr>
        <w:pStyle w:val="Telobesedila"/>
        <w:spacing w:before="0"/>
        <w:rPr>
          <w:rFonts w:ascii="Arial" w:hAnsi="Arial" w:cs="Arial"/>
          <w:sz w:val="20"/>
          <w:szCs w:val="20"/>
        </w:rPr>
      </w:pPr>
      <w:r w:rsidRPr="00F72F01">
        <w:rPr>
          <w:rFonts w:ascii="Arial" w:hAnsi="Arial" w:cs="Arial"/>
          <w:sz w:val="20"/>
          <w:szCs w:val="20"/>
        </w:rPr>
        <w:t>Poleg predpisov</w:t>
      </w:r>
      <w:r w:rsidR="00D129F9" w:rsidRPr="00F72F01">
        <w:rPr>
          <w:rFonts w:ascii="Arial" w:hAnsi="Arial" w:cs="Arial"/>
          <w:sz w:val="20"/>
          <w:szCs w:val="20"/>
        </w:rPr>
        <w:t xml:space="preserve"> v delih, ki se nanašajo na področje varstva </w:t>
      </w:r>
      <w:r w:rsidR="00104368" w:rsidRPr="00F72F01">
        <w:rPr>
          <w:rFonts w:ascii="Arial" w:hAnsi="Arial" w:cs="Arial"/>
          <w:sz w:val="20"/>
          <w:szCs w:val="20"/>
        </w:rPr>
        <w:t>pred svetlobnim onesnaženjem</w:t>
      </w:r>
      <w:r w:rsidRPr="00F72F01">
        <w:rPr>
          <w:rFonts w:ascii="Arial" w:hAnsi="Arial" w:cs="Arial"/>
          <w:sz w:val="20"/>
          <w:szCs w:val="20"/>
        </w:rPr>
        <w:t xml:space="preserve">, so izhodišča za smernice </w:t>
      </w:r>
      <w:r w:rsidR="00F32896" w:rsidRPr="00F72F01">
        <w:rPr>
          <w:rFonts w:ascii="Arial" w:hAnsi="Arial" w:cs="Arial"/>
          <w:sz w:val="20"/>
          <w:szCs w:val="20"/>
        </w:rPr>
        <w:t xml:space="preserve">tudi </w:t>
      </w:r>
      <w:r w:rsidRPr="00F72F01">
        <w:rPr>
          <w:rFonts w:ascii="Arial" w:hAnsi="Arial" w:cs="Arial"/>
          <w:sz w:val="20"/>
          <w:szCs w:val="20"/>
        </w:rPr>
        <w:t xml:space="preserve">sledeči strateški dokumenti: </w:t>
      </w:r>
    </w:p>
    <w:p w14:paraId="3287C0FB" w14:textId="77777777" w:rsidR="00B61F86" w:rsidRPr="00F72F01" w:rsidRDefault="00B61F86" w:rsidP="00BE4EA6">
      <w:pPr>
        <w:pStyle w:val="Telobesedila"/>
        <w:spacing w:before="0"/>
        <w:rPr>
          <w:rFonts w:ascii="Arial" w:hAnsi="Arial" w:cs="Arial"/>
          <w:sz w:val="20"/>
          <w:szCs w:val="20"/>
        </w:rPr>
      </w:pPr>
    </w:p>
    <w:p w14:paraId="4DECEFD7" w14:textId="77777777" w:rsidR="00F72F01" w:rsidRPr="00F72F01" w:rsidRDefault="00F72F01" w:rsidP="00BE4EA6">
      <w:pPr>
        <w:pStyle w:val="Telobesedila"/>
        <w:spacing w:before="0"/>
        <w:rPr>
          <w:rFonts w:ascii="Arial" w:hAnsi="Arial" w:cs="Arial"/>
          <w:i/>
          <w:iCs/>
          <w:sz w:val="20"/>
          <w:szCs w:val="20"/>
        </w:rPr>
      </w:pPr>
    </w:p>
    <w:p w14:paraId="02222A5A" w14:textId="709637F0" w:rsidR="00BE4EA6" w:rsidRPr="00F72F01" w:rsidRDefault="00BE4EA6" w:rsidP="00BE4EA6">
      <w:pPr>
        <w:pStyle w:val="Telobesedila"/>
        <w:spacing w:before="0"/>
        <w:rPr>
          <w:rFonts w:ascii="Arial" w:hAnsi="Arial" w:cs="Arial"/>
          <w:i/>
          <w:iCs/>
          <w:sz w:val="20"/>
          <w:szCs w:val="20"/>
        </w:rPr>
      </w:pPr>
      <w:r w:rsidRPr="00F72F01">
        <w:rPr>
          <w:rFonts w:ascii="Arial" w:hAnsi="Arial" w:cs="Arial"/>
          <w:i/>
          <w:iCs/>
          <w:sz w:val="20"/>
          <w:szCs w:val="20"/>
        </w:rPr>
        <w:t>Nacionalni strateški dokumenti:</w:t>
      </w:r>
    </w:p>
    <w:p w14:paraId="73BF6B6D" w14:textId="2427D8A2" w:rsidR="00BE4EA6" w:rsidRPr="00F72F01" w:rsidRDefault="00F72F01" w:rsidP="00D50841">
      <w:pPr>
        <w:pStyle w:val="Telobesedila"/>
        <w:numPr>
          <w:ilvl w:val="0"/>
          <w:numId w:val="1"/>
        </w:numPr>
        <w:spacing w:before="0"/>
        <w:ind w:left="357" w:hanging="357"/>
        <w:rPr>
          <w:rFonts w:ascii="Arial" w:hAnsi="Arial" w:cs="Arial"/>
          <w:sz w:val="20"/>
          <w:szCs w:val="20"/>
        </w:rPr>
      </w:pPr>
      <w:bookmarkStart w:id="1" w:name="_Hlk214971422"/>
      <w:r w:rsidRPr="00F72F01">
        <w:rPr>
          <w:rFonts w:ascii="Arial" w:hAnsi="Arial" w:cs="Arial"/>
          <w:sz w:val="20"/>
          <w:szCs w:val="20"/>
        </w:rPr>
        <w:t xml:space="preserve">Resolucija o Nacionalnem programu varstva okolja za obdobje 2020–2030 </w:t>
      </w:r>
      <w:bookmarkEnd w:id="1"/>
      <w:r w:rsidRPr="00F72F01">
        <w:rPr>
          <w:rFonts w:ascii="Arial" w:hAnsi="Arial" w:cs="Arial"/>
          <w:sz w:val="20"/>
          <w:szCs w:val="20"/>
        </w:rPr>
        <w:t xml:space="preserve">(Uradni list RS, št. 31/20 in 44/22 – ZVO-2; v nadaljevanju: </w:t>
      </w:r>
      <w:proofErr w:type="spellStart"/>
      <w:r w:rsidRPr="00F72F01">
        <w:rPr>
          <w:rFonts w:ascii="Arial" w:hAnsi="Arial" w:cs="Arial"/>
          <w:sz w:val="20"/>
          <w:szCs w:val="20"/>
        </w:rPr>
        <w:t>ReNPVO</w:t>
      </w:r>
      <w:proofErr w:type="spellEnd"/>
      <w:r w:rsidRPr="00F72F01">
        <w:rPr>
          <w:rFonts w:ascii="Arial" w:hAnsi="Arial" w:cs="Arial"/>
          <w:sz w:val="20"/>
          <w:szCs w:val="20"/>
        </w:rPr>
        <w:t xml:space="preserve">), zlasti </w:t>
      </w:r>
      <w:r w:rsidR="00BE4EA6" w:rsidRPr="00F72F01">
        <w:rPr>
          <w:rFonts w:ascii="Arial" w:hAnsi="Arial" w:cs="Arial"/>
          <w:sz w:val="20"/>
          <w:szCs w:val="20"/>
        </w:rPr>
        <w:t xml:space="preserve">Poglavje </w:t>
      </w:r>
      <w:r w:rsidR="0024779F" w:rsidRPr="00F72F01">
        <w:rPr>
          <w:rFonts w:ascii="Arial" w:hAnsi="Arial" w:cs="Arial"/>
          <w:sz w:val="20"/>
          <w:szCs w:val="20"/>
        </w:rPr>
        <w:t>7.6 Svetlobno onesnaževanje okolja</w:t>
      </w:r>
      <w:r w:rsidRPr="00F72F01">
        <w:rPr>
          <w:rFonts w:ascii="Arial" w:hAnsi="Arial" w:cs="Arial"/>
          <w:sz w:val="20"/>
          <w:szCs w:val="20"/>
        </w:rPr>
        <w:t>;</w:t>
      </w:r>
    </w:p>
    <w:p w14:paraId="23997619" w14:textId="125FD9D3" w:rsidR="00C82807" w:rsidRPr="00F72F01" w:rsidRDefault="00BE4EA6"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Strategija razvoja Slovenije 2030 (december, 2017)</w:t>
      </w:r>
      <w:r w:rsidR="00457C54" w:rsidRPr="00F72F01">
        <w:rPr>
          <w:rFonts w:ascii="Arial" w:hAnsi="Arial" w:cs="Arial"/>
          <w:sz w:val="20"/>
          <w:szCs w:val="20"/>
        </w:rPr>
        <w:t xml:space="preserve"> </w:t>
      </w:r>
      <w:r w:rsidR="00D129F9" w:rsidRPr="00F72F01">
        <w:rPr>
          <w:rFonts w:ascii="Arial" w:hAnsi="Arial" w:cs="Arial"/>
          <w:sz w:val="20"/>
          <w:szCs w:val="20"/>
        </w:rPr>
        <w:t xml:space="preserve">zlasti </w:t>
      </w:r>
      <w:r w:rsidR="00CB626B" w:rsidRPr="00F72F01">
        <w:rPr>
          <w:rFonts w:ascii="Arial" w:hAnsi="Arial" w:cs="Arial"/>
          <w:sz w:val="20"/>
          <w:szCs w:val="20"/>
        </w:rPr>
        <w:t>poglavji 8</w:t>
      </w:r>
      <w:r w:rsidR="00F72F01" w:rsidRPr="00F72F01">
        <w:rPr>
          <w:rFonts w:ascii="Arial" w:hAnsi="Arial" w:cs="Arial"/>
          <w:sz w:val="20"/>
          <w:szCs w:val="20"/>
        </w:rPr>
        <w:t xml:space="preserve"> </w:t>
      </w:r>
      <w:r w:rsidR="00CB626B" w:rsidRPr="00F72F01">
        <w:rPr>
          <w:rFonts w:ascii="Arial" w:hAnsi="Arial" w:cs="Arial"/>
          <w:sz w:val="20"/>
          <w:szCs w:val="20"/>
        </w:rPr>
        <w:t xml:space="preserve">- </w:t>
      </w:r>
      <w:proofErr w:type="spellStart"/>
      <w:r w:rsidR="00CB626B" w:rsidRPr="00F72F01">
        <w:rPr>
          <w:rFonts w:ascii="Arial" w:hAnsi="Arial" w:cs="Arial"/>
          <w:sz w:val="20"/>
          <w:szCs w:val="20"/>
        </w:rPr>
        <w:t>Nizkoogljično</w:t>
      </w:r>
      <w:proofErr w:type="spellEnd"/>
      <w:r w:rsidR="00CB626B" w:rsidRPr="00F72F01">
        <w:rPr>
          <w:rFonts w:ascii="Arial" w:hAnsi="Arial" w:cs="Arial"/>
          <w:sz w:val="20"/>
          <w:szCs w:val="20"/>
        </w:rPr>
        <w:t xml:space="preserve"> krožno gospodarstvo in 3.9 </w:t>
      </w:r>
      <w:r w:rsidR="00D129F9" w:rsidRPr="00F72F01">
        <w:rPr>
          <w:rFonts w:ascii="Arial" w:hAnsi="Arial" w:cs="Arial"/>
          <w:sz w:val="20"/>
          <w:szCs w:val="20"/>
        </w:rPr>
        <w:t xml:space="preserve">Trajnostno </w:t>
      </w:r>
      <w:r w:rsidR="00CB626B" w:rsidRPr="00F72F01">
        <w:rPr>
          <w:rFonts w:ascii="Arial" w:hAnsi="Arial" w:cs="Arial"/>
          <w:sz w:val="20"/>
          <w:szCs w:val="20"/>
        </w:rPr>
        <w:t>upravljanje naravnih virov</w:t>
      </w:r>
      <w:r w:rsidR="00FA5310" w:rsidRPr="00F72F01">
        <w:rPr>
          <w:rFonts w:ascii="Arial" w:hAnsi="Arial" w:cs="Arial"/>
          <w:sz w:val="20"/>
          <w:szCs w:val="20"/>
        </w:rPr>
        <w:t>;</w:t>
      </w:r>
      <w:r w:rsidR="00D129F9" w:rsidRPr="00F72F01">
        <w:rPr>
          <w:rFonts w:ascii="Arial" w:hAnsi="Arial" w:cs="Arial"/>
          <w:sz w:val="20"/>
          <w:szCs w:val="20"/>
        </w:rPr>
        <w:t xml:space="preserve"> </w:t>
      </w:r>
    </w:p>
    <w:p w14:paraId="226BDEDC" w14:textId="59C482AA" w:rsidR="00D129F9" w:rsidRPr="00F72F01" w:rsidRDefault="00D129F9"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Resolucija o Strategiji prostorskega razvoja Slovenije 2050 (ReSPR50), Uradni list RS, št. </w:t>
      </w:r>
      <w:hyperlink r:id="rId27" w:tgtFrame="_blank" w:tooltip="Resolucija o Strategiji prostorskega razvoja Slovenije 2050 (ReSPR50)" w:history="1">
        <w:r w:rsidRPr="00F72F01">
          <w:rPr>
            <w:rFonts w:ascii="Arial" w:hAnsi="Arial" w:cs="Arial"/>
            <w:sz w:val="20"/>
            <w:szCs w:val="20"/>
          </w:rPr>
          <w:t>72/23</w:t>
        </w:r>
      </w:hyperlink>
      <w:r w:rsidR="00F72F01" w:rsidRPr="00F72F01">
        <w:rPr>
          <w:rFonts w:ascii="Arial" w:hAnsi="Arial" w:cs="Arial"/>
          <w:sz w:val="20"/>
          <w:szCs w:val="20"/>
        </w:rPr>
        <w:t>;</w:t>
      </w:r>
    </w:p>
    <w:p w14:paraId="2A103B95" w14:textId="25CB198E" w:rsidR="008D0743" w:rsidRPr="00F72F01" w:rsidRDefault="008D0743"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Resolucija o prometni politiki Republike Slovenije (</w:t>
      </w:r>
      <w:proofErr w:type="spellStart"/>
      <w:r w:rsidRPr="00F72F01">
        <w:rPr>
          <w:rFonts w:ascii="Arial" w:hAnsi="Arial" w:cs="Arial"/>
          <w:sz w:val="20"/>
          <w:szCs w:val="20"/>
        </w:rPr>
        <w:t>Intermodalnost</w:t>
      </w:r>
      <w:proofErr w:type="spellEnd"/>
      <w:r w:rsidRPr="00F72F01">
        <w:rPr>
          <w:rFonts w:ascii="Arial" w:hAnsi="Arial" w:cs="Arial"/>
          <w:sz w:val="20"/>
          <w:szCs w:val="20"/>
        </w:rPr>
        <w:t>: čas za sinergijo) (Uradni list RS, št. 58/06)</w:t>
      </w:r>
      <w:r w:rsidR="00F72F01" w:rsidRPr="00F72F01">
        <w:rPr>
          <w:rFonts w:ascii="Arial" w:hAnsi="Arial" w:cs="Arial"/>
          <w:sz w:val="20"/>
          <w:szCs w:val="20"/>
        </w:rPr>
        <w:t>, zlasti</w:t>
      </w:r>
      <w:r w:rsidRPr="00F72F01">
        <w:rPr>
          <w:rFonts w:ascii="Arial" w:hAnsi="Arial" w:cs="Arial"/>
          <w:sz w:val="20"/>
          <w:szCs w:val="20"/>
        </w:rPr>
        <w:t xml:space="preserve"> </w:t>
      </w:r>
      <w:r w:rsidR="00F72F01" w:rsidRPr="00F72F01">
        <w:rPr>
          <w:rFonts w:ascii="Arial" w:hAnsi="Arial" w:cs="Arial"/>
          <w:sz w:val="20"/>
          <w:szCs w:val="20"/>
        </w:rPr>
        <w:t xml:space="preserve">poglavje </w:t>
      </w:r>
      <w:r w:rsidRPr="00F72F01">
        <w:rPr>
          <w:rFonts w:ascii="Arial" w:hAnsi="Arial" w:cs="Arial"/>
          <w:sz w:val="20"/>
          <w:szCs w:val="20"/>
        </w:rPr>
        <w:t>3.1</w:t>
      </w:r>
      <w:r w:rsidR="00F72F01" w:rsidRPr="00F72F01">
        <w:rPr>
          <w:rFonts w:ascii="Arial" w:hAnsi="Arial" w:cs="Arial"/>
          <w:sz w:val="20"/>
          <w:szCs w:val="20"/>
        </w:rPr>
        <w:t>;</w:t>
      </w:r>
      <w:r w:rsidRPr="00F72F01">
        <w:rPr>
          <w:rFonts w:ascii="Arial" w:hAnsi="Arial" w:cs="Arial"/>
          <w:sz w:val="20"/>
          <w:szCs w:val="20"/>
        </w:rPr>
        <w:t xml:space="preserve"> </w:t>
      </w:r>
    </w:p>
    <w:p w14:paraId="14EC040E" w14:textId="33E425A4" w:rsidR="008D0743" w:rsidRPr="00F72F01" w:rsidRDefault="00964332"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Resolucija o nacionalnem programu razvoja prometa v Republiki Sloveniji za obdobje do leta 2030 (Uradni list RS, št. 75/16, 90/21 in 130/22 – ZCPN)</w:t>
      </w:r>
      <w:r w:rsidR="00F72F01" w:rsidRPr="00F72F01">
        <w:rPr>
          <w:rFonts w:ascii="Arial" w:hAnsi="Arial" w:cs="Arial"/>
          <w:sz w:val="20"/>
          <w:szCs w:val="20"/>
        </w:rPr>
        <w:t>, zlasti poglavje</w:t>
      </w:r>
      <w:r w:rsidRPr="00F72F01">
        <w:rPr>
          <w:rFonts w:ascii="Arial" w:hAnsi="Arial" w:cs="Arial"/>
          <w:sz w:val="20"/>
          <w:szCs w:val="20"/>
        </w:rPr>
        <w:t xml:space="preserve"> </w:t>
      </w:r>
      <w:r w:rsidR="008D0743" w:rsidRPr="00F72F01">
        <w:rPr>
          <w:rFonts w:ascii="Arial" w:hAnsi="Arial" w:cs="Arial"/>
          <w:sz w:val="20"/>
          <w:szCs w:val="20"/>
        </w:rPr>
        <w:t>4.1</w:t>
      </w:r>
      <w:r w:rsidR="00F72F01" w:rsidRPr="00F72F01">
        <w:rPr>
          <w:rFonts w:ascii="Arial" w:hAnsi="Arial" w:cs="Arial"/>
          <w:sz w:val="20"/>
          <w:szCs w:val="20"/>
        </w:rPr>
        <w:t>;</w:t>
      </w:r>
    </w:p>
    <w:p w14:paraId="05257221" w14:textId="0B5E6B85" w:rsidR="008D0743" w:rsidRPr="00F72F01" w:rsidRDefault="00AC2D8F"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Posodobljeni celoviti nacionalni energetski in podnebni načrt Republike Slovenije 2024</w:t>
      </w:r>
    </w:p>
    <w:p w14:paraId="2F01FC61" w14:textId="77777777" w:rsidR="00BE4EA6" w:rsidRPr="00F72F01" w:rsidRDefault="00BE4EA6" w:rsidP="00BE4EA6">
      <w:pPr>
        <w:pStyle w:val="Telobesedila"/>
        <w:spacing w:before="0"/>
        <w:rPr>
          <w:rFonts w:ascii="Arial" w:hAnsi="Arial" w:cs="Arial"/>
          <w:sz w:val="20"/>
          <w:szCs w:val="20"/>
        </w:rPr>
      </w:pPr>
    </w:p>
    <w:p w14:paraId="14BC2400" w14:textId="77777777" w:rsidR="00F72F01" w:rsidRPr="00F72F01" w:rsidRDefault="00F72F01" w:rsidP="00BE4EA6">
      <w:pPr>
        <w:pStyle w:val="Telobesedila"/>
        <w:spacing w:before="0"/>
        <w:rPr>
          <w:rFonts w:ascii="Arial" w:hAnsi="Arial" w:cs="Arial"/>
          <w:i/>
          <w:iCs/>
          <w:sz w:val="20"/>
          <w:szCs w:val="20"/>
        </w:rPr>
      </w:pPr>
    </w:p>
    <w:p w14:paraId="7A3BE7BB" w14:textId="6FBBDA8C" w:rsidR="00BE4EA6" w:rsidRPr="00F72F01" w:rsidRDefault="00D945EF" w:rsidP="00BE4EA6">
      <w:pPr>
        <w:pStyle w:val="Telobesedila"/>
        <w:spacing w:before="0"/>
        <w:rPr>
          <w:rFonts w:ascii="Arial" w:hAnsi="Arial" w:cs="Arial"/>
          <w:i/>
          <w:iCs/>
          <w:sz w:val="20"/>
          <w:szCs w:val="20"/>
        </w:rPr>
      </w:pPr>
      <w:r w:rsidRPr="00F72F01">
        <w:rPr>
          <w:rFonts w:ascii="Arial" w:hAnsi="Arial" w:cs="Arial"/>
          <w:i/>
          <w:iCs/>
          <w:sz w:val="20"/>
          <w:szCs w:val="20"/>
        </w:rPr>
        <w:t>EU dokumenti</w:t>
      </w:r>
    </w:p>
    <w:p w14:paraId="4E4D54FA" w14:textId="5CD4751A" w:rsidR="00D945EF" w:rsidRPr="00D50841" w:rsidRDefault="00B652D2" w:rsidP="00D50841">
      <w:pPr>
        <w:pStyle w:val="Telobesedila"/>
        <w:numPr>
          <w:ilvl w:val="0"/>
          <w:numId w:val="6"/>
        </w:numPr>
        <w:spacing w:before="0"/>
        <w:ind w:left="360"/>
        <w:rPr>
          <w:rFonts w:ascii="Arial" w:hAnsi="Arial" w:cs="Arial"/>
          <w:sz w:val="20"/>
          <w:szCs w:val="20"/>
        </w:rPr>
      </w:pPr>
      <w:proofErr w:type="spellStart"/>
      <w:r w:rsidRPr="00D50841">
        <w:rPr>
          <w:rFonts w:ascii="Arial" w:hAnsi="Arial" w:cs="Arial"/>
          <w:sz w:val="20"/>
          <w:szCs w:val="20"/>
        </w:rPr>
        <w:t>Light</w:t>
      </w:r>
      <w:proofErr w:type="spellEnd"/>
      <w:r w:rsidRPr="00D50841">
        <w:rPr>
          <w:rFonts w:ascii="Arial" w:hAnsi="Arial" w:cs="Arial"/>
          <w:sz w:val="20"/>
          <w:szCs w:val="20"/>
        </w:rPr>
        <w:t xml:space="preserve"> </w:t>
      </w:r>
      <w:proofErr w:type="spellStart"/>
      <w:r w:rsidRPr="00D50841">
        <w:rPr>
          <w:rFonts w:ascii="Arial" w:hAnsi="Arial" w:cs="Arial"/>
          <w:sz w:val="20"/>
          <w:szCs w:val="20"/>
        </w:rPr>
        <w:t>pollution</w:t>
      </w:r>
      <w:proofErr w:type="spellEnd"/>
      <w:r w:rsidRPr="00D50841">
        <w:rPr>
          <w:rFonts w:ascii="Arial" w:hAnsi="Arial" w:cs="Arial"/>
          <w:sz w:val="20"/>
          <w:szCs w:val="20"/>
        </w:rPr>
        <w:t xml:space="preserve"> – </w:t>
      </w:r>
      <w:proofErr w:type="spellStart"/>
      <w:r w:rsidRPr="00D50841">
        <w:rPr>
          <w:rFonts w:ascii="Arial" w:hAnsi="Arial" w:cs="Arial"/>
          <w:sz w:val="20"/>
          <w:szCs w:val="20"/>
        </w:rPr>
        <w:t>Mitigation</w:t>
      </w:r>
      <w:proofErr w:type="spellEnd"/>
      <w:r w:rsidRPr="00D50841">
        <w:rPr>
          <w:rFonts w:ascii="Arial" w:hAnsi="Arial" w:cs="Arial"/>
          <w:sz w:val="20"/>
          <w:szCs w:val="20"/>
        </w:rPr>
        <w:t xml:space="preserve"> </w:t>
      </w:r>
      <w:proofErr w:type="spellStart"/>
      <w:r w:rsidRPr="00D50841">
        <w:rPr>
          <w:rFonts w:ascii="Arial" w:hAnsi="Arial" w:cs="Arial"/>
          <w:sz w:val="20"/>
          <w:szCs w:val="20"/>
        </w:rPr>
        <w:t>measures</w:t>
      </w:r>
      <w:proofErr w:type="spellEnd"/>
      <w:r w:rsidRPr="00D50841">
        <w:rPr>
          <w:rFonts w:ascii="Arial" w:hAnsi="Arial" w:cs="Arial"/>
          <w:sz w:val="20"/>
          <w:szCs w:val="20"/>
        </w:rPr>
        <w:t xml:space="preserve"> </w:t>
      </w:r>
      <w:proofErr w:type="spellStart"/>
      <w:r w:rsidRPr="00D50841">
        <w:rPr>
          <w:rFonts w:ascii="Arial" w:hAnsi="Arial" w:cs="Arial"/>
          <w:sz w:val="20"/>
          <w:szCs w:val="20"/>
        </w:rPr>
        <w:t>for</w:t>
      </w:r>
      <w:proofErr w:type="spellEnd"/>
      <w:r w:rsidRPr="00D50841">
        <w:rPr>
          <w:rFonts w:ascii="Arial" w:hAnsi="Arial" w:cs="Arial"/>
          <w:sz w:val="20"/>
          <w:szCs w:val="20"/>
        </w:rPr>
        <w:t xml:space="preserve"> </w:t>
      </w:r>
      <w:proofErr w:type="spellStart"/>
      <w:r w:rsidRPr="00D50841">
        <w:rPr>
          <w:rFonts w:ascii="Arial" w:hAnsi="Arial" w:cs="Arial"/>
          <w:sz w:val="20"/>
          <w:szCs w:val="20"/>
        </w:rPr>
        <w:t>environmental</w:t>
      </w:r>
      <w:proofErr w:type="spellEnd"/>
      <w:r w:rsidRPr="00D50841">
        <w:rPr>
          <w:rFonts w:ascii="Arial" w:hAnsi="Arial" w:cs="Arial"/>
          <w:sz w:val="20"/>
          <w:szCs w:val="20"/>
        </w:rPr>
        <w:t xml:space="preserve"> </w:t>
      </w:r>
      <w:proofErr w:type="spellStart"/>
      <w:r w:rsidRPr="00D50841">
        <w:rPr>
          <w:rFonts w:ascii="Arial" w:hAnsi="Arial" w:cs="Arial"/>
          <w:sz w:val="20"/>
          <w:szCs w:val="20"/>
        </w:rPr>
        <w:t>protection</w:t>
      </w:r>
      <w:proofErr w:type="spellEnd"/>
      <w:r w:rsidRPr="00D50841">
        <w:rPr>
          <w:rFonts w:ascii="Arial" w:hAnsi="Arial" w:cs="Arial"/>
          <w:sz w:val="20"/>
          <w:szCs w:val="20"/>
        </w:rPr>
        <w:t xml:space="preserve">, </w:t>
      </w:r>
      <w:proofErr w:type="spellStart"/>
      <w:r w:rsidRPr="00D50841">
        <w:rPr>
          <w:rFonts w:ascii="Arial" w:hAnsi="Arial" w:cs="Arial"/>
          <w:sz w:val="20"/>
          <w:szCs w:val="20"/>
        </w:rPr>
        <w:t>Publications</w:t>
      </w:r>
      <w:proofErr w:type="spellEnd"/>
      <w:r w:rsidRPr="00F72F01">
        <w:rPr>
          <w:rFonts w:ascii="Arial" w:hAnsi="Arial" w:cs="Arial"/>
          <w:sz w:val="20"/>
          <w:szCs w:val="20"/>
        </w:rPr>
        <w:t xml:space="preserve"> Office </w:t>
      </w:r>
      <w:proofErr w:type="spellStart"/>
      <w:r w:rsidRPr="00F72F01">
        <w:rPr>
          <w:rFonts w:ascii="Arial" w:hAnsi="Arial" w:cs="Arial"/>
          <w:sz w:val="20"/>
          <w:szCs w:val="20"/>
        </w:rPr>
        <w:t>of</w:t>
      </w:r>
      <w:proofErr w:type="spellEnd"/>
      <w:r w:rsidRPr="00F72F01">
        <w:rPr>
          <w:rFonts w:ascii="Arial" w:hAnsi="Arial" w:cs="Arial"/>
          <w:sz w:val="20"/>
          <w:szCs w:val="20"/>
        </w:rPr>
        <w:t xml:space="preserve"> </w:t>
      </w:r>
      <w:proofErr w:type="spellStart"/>
      <w:r w:rsidRPr="00F72F01">
        <w:rPr>
          <w:rFonts w:ascii="Arial" w:hAnsi="Arial" w:cs="Arial"/>
          <w:sz w:val="20"/>
          <w:szCs w:val="20"/>
        </w:rPr>
        <w:t>the</w:t>
      </w:r>
      <w:proofErr w:type="spellEnd"/>
      <w:r w:rsidRPr="00F72F01">
        <w:rPr>
          <w:rFonts w:ascii="Arial" w:hAnsi="Arial" w:cs="Arial"/>
          <w:sz w:val="20"/>
          <w:szCs w:val="20"/>
        </w:rPr>
        <w:t xml:space="preserve"> </w:t>
      </w:r>
      <w:proofErr w:type="spellStart"/>
      <w:r w:rsidRPr="00F72F01">
        <w:rPr>
          <w:rFonts w:ascii="Arial" w:hAnsi="Arial" w:cs="Arial"/>
          <w:sz w:val="20"/>
          <w:szCs w:val="20"/>
        </w:rPr>
        <w:t>European</w:t>
      </w:r>
      <w:proofErr w:type="spellEnd"/>
      <w:r w:rsidRPr="00F72F01">
        <w:rPr>
          <w:rFonts w:ascii="Arial" w:hAnsi="Arial" w:cs="Arial"/>
          <w:sz w:val="20"/>
          <w:szCs w:val="20"/>
        </w:rPr>
        <w:t xml:space="preserve"> Union, 2023, </w:t>
      </w:r>
      <w:hyperlink r:id="rId28" w:tgtFrame="_blank" w:history="1">
        <w:r w:rsidRPr="00D50841">
          <w:rPr>
            <w:rStyle w:val="Hiperpovezava"/>
            <w:rFonts w:ascii="Arial" w:hAnsi="Arial" w:cs="Arial"/>
            <w:sz w:val="20"/>
            <w:szCs w:val="20"/>
          </w:rPr>
          <w:t>https://data.europa.eu/doi/10.2779/906521</w:t>
        </w:r>
      </w:hyperlink>
    </w:p>
    <w:p w14:paraId="1AA19E9B" w14:textId="5B37CD7D" w:rsidR="004014E9" w:rsidRPr="00D50841" w:rsidRDefault="004014E9" w:rsidP="00D50841">
      <w:pPr>
        <w:pStyle w:val="Telobesedila"/>
        <w:numPr>
          <w:ilvl w:val="0"/>
          <w:numId w:val="6"/>
        </w:numPr>
        <w:spacing w:before="0"/>
        <w:ind w:left="360"/>
        <w:rPr>
          <w:rFonts w:ascii="Arial" w:hAnsi="Arial" w:cs="Arial"/>
          <w:sz w:val="20"/>
          <w:szCs w:val="20"/>
        </w:rPr>
      </w:pPr>
      <w:r w:rsidRPr="00D50841">
        <w:rPr>
          <w:rFonts w:ascii="Arial" w:hAnsi="Arial" w:cs="Arial"/>
          <w:sz w:val="20"/>
          <w:szCs w:val="20"/>
        </w:rPr>
        <w:t xml:space="preserve">EU </w:t>
      </w:r>
      <w:proofErr w:type="spellStart"/>
      <w:r w:rsidRPr="00D50841">
        <w:rPr>
          <w:rFonts w:ascii="Arial" w:hAnsi="Arial" w:cs="Arial"/>
          <w:sz w:val="20"/>
          <w:szCs w:val="20"/>
        </w:rPr>
        <w:t>Action</w:t>
      </w:r>
      <w:proofErr w:type="spellEnd"/>
      <w:r w:rsidRPr="00D50841">
        <w:rPr>
          <w:rFonts w:ascii="Arial" w:hAnsi="Arial" w:cs="Arial"/>
          <w:sz w:val="20"/>
          <w:szCs w:val="20"/>
        </w:rPr>
        <w:t xml:space="preserve"> Plan: '</w:t>
      </w:r>
      <w:proofErr w:type="spellStart"/>
      <w:r w:rsidRPr="00D50841">
        <w:rPr>
          <w:rFonts w:ascii="Arial" w:hAnsi="Arial" w:cs="Arial"/>
          <w:sz w:val="20"/>
          <w:szCs w:val="20"/>
        </w:rPr>
        <w:t>Towards</w:t>
      </w:r>
      <w:proofErr w:type="spellEnd"/>
      <w:r w:rsidRPr="00D50841">
        <w:rPr>
          <w:rFonts w:ascii="Arial" w:hAnsi="Arial" w:cs="Arial"/>
          <w:sz w:val="20"/>
          <w:szCs w:val="20"/>
        </w:rPr>
        <w:t xml:space="preserve"> </w:t>
      </w:r>
      <w:proofErr w:type="spellStart"/>
      <w:r w:rsidRPr="00D50841">
        <w:rPr>
          <w:rFonts w:ascii="Arial" w:hAnsi="Arial" w:cs="Arial"/>
          <w:sz w:val="20"/>
          <w:szCs w:val="20"/>
        </w:rPr>
        <w:t>Zero</w:t>
      </w:r>
      <w:proofErr w:type="spellEnd"/>
      <w:r w:rsidRPr="00D50841">
        <w:rPr>
          <w:rFonts w:ascii="Arial" w:hAnsi="Arial" w:cs="Arial"/>
          <w:sz w:val="20"/>
          <w:szCs w:val="20"/>
        </w:rPr>
        <w:t xml:space="preserve"> </w:t>
      </w:r>
      <w:proofErr w:type="spellStart"/>
      <w:r w:rsidRPr="00D50841">
        <w:rPr>
          <w:rFonts w:ascii="Arial" w:hAnsi="Arial" w:cs="Arial"/>
          <w:sz w:val="20"/>
          <w:szCs w:val="20"/>
        </w:rPr>
        <w:t>Pollution</w:t>
      </w:r>
      <w:proofErr w:type="spellEnd"/>
      <w:r w:rsidRPr="00D50841">
        <w:rPr>
          <w:rFonts w:ascii="Arial" w:hAnsi="Arial" w:cs="Arial"/>
          <w:sz w:val="20"/>
          <w:szCs w:val="20"/>
        </w:rPr>
        <w:t xml:space="preserve"> </w:t>
      </w:r>
      <w:proofErr w:type="spellStart"/>
      <w:r w:rsidRPr="00D50841">
        <w:rPr>
          <w:rFonts w:ascii="Arial" w:hAnsi="Arial" w:cs="Arial"/>
          <w:sz w:val="20"/>
          <w:szCs w:val="20"/>
        </w:rPr>
        <w:t>for</w:t>
      </w:r>
      <w:proofErr w:type="spellEnd"/>
      <w:r w:rsidRPr="00D50841">
        <w:rPr>
          <w:rFonts w:ascii="Arial" w:hAnsi="Arial" w:cs="Arial"/>
          <w:sz w:val="20"/>
          <w:szCs w:val="20"/>
        </w:rPr>
        <w:t xml:space="preserve"> </w:t>
      </w:r>
      <w:proofErr w:type="spellStart"/>
      <w:r w:rsidRPr="00D50841">
        <w:rPr>
          <w:rFonts w:ascii="Arial" w:hAnsi="Arial" w:cs="Arial"/>
          <w:sz w:val="20"/>
          <w:szCs w:val="20"/>
        </w:rPr>
        <w:t>Air</w:t>
      </w:r>
      <w:proofErr w:type="spellEnd"/>
      <w:r w:rsidRPr="00D50841">
        <w:rPr>
          <w:rFonts w:ascii="Arial" w:hAnsi="Arial" w:cs="Arial"/>
          <w:sz w:val="20"/>
          <w:szCs w:val="20"/>
        </w:rPr>
        <w:t xml:space="preserve">, </w:t>
      </w:r>
      <w:proofErr w:type="spellStart"/>
      <w:r w:rsidRPr="00D50841">
        <w:rPr>
          <w:rFonts w:ascii="Arial" w:hAnsi="Arial" w:cs="Arial"/>
          <w:sz w:val="20"/>
          <w:szCs w:val="20"/>
        </w:rPr>
        <w:t>Water</w:t>
      </w:r>
      <w:proofErr w:type="spellEnd"/>
      <w:r w:rsidRPr="00D50841">
        <w:rPr>
          <w:rFonts w:ascii="Arial" w:hAnsi="Arial" w:cs="Arial"/>
          <w:sz w:val="20"/>
          <w:szCs w:val="20"/>
        </w:rPr>
        <w:t xml:space="preserve"> </w:t>
      </w:r>
      <w:proofErr w:type="spellStart"/>
      <w:r w:rsidRPr="00D50841">
        <w:rPr>
          <w:rFonts w:ascii="Arial" w:hAnsi="Arial" w:cs="Arial"/>
          <w:sz w:val="20"/>
          <w:szCs w:val="20"/>
        </w:rPr>
        <w:t>and</w:t>
      </w:r>
      <w:proofErr w:type="spellEnd"/>
      <w:r w:rsidRPr="00D50841">
        <w:rPr>
          <w:rFonts w:ascii="Arial" w:hAnsi="Arial" w:cs="Arial"/>
          <w:sz w:val="20"/>
          <w:szCs w:val="20"/>
        </w:rPr>
        <w:t xml:space="preserve"> </w:t>
      </w:r>
      <w:proofErr w:type="spellStart"/>
      <w:r w:rsidRPr="00D50841">
        <w:rPr>
          <w:rFonts w:ascii="Arial" w:hAnsi="Arial" w:cs="Arial"/>
          <w:sz w:val="20"/>
          <w:szCs w:val="20"/>
        </w:rPr>
        <w:t>Soil</w:t>
      </w:r>
      <w:proofErr w:type="spellEnd"/>
      <w:r w:rsidRPr="00D50841">
        <w:rPr>
          <w:rFonts w:ascii="Arial" w:hAnsi="Arial" w:cs="Arial"/>
          <w:sz w:val="20"/>
          <w:szCs w:val="20"/>
        </w:rPr>
        <w:t>'</w:t>
      </w:r>
    </w:p>
    <w:p w14:paraId="3629EC43" w14:textId="77777777" w:rsidR="004014E9" w:rsidRPr="00F72F01" w:rsidRDefault="004014E9" w:rsidP="004014E9">
      <w:pPr>
        <w:pStyle w:val="Telobesedila"/>
        <w:spacing w:before="0"/>
        <w:rPr>
          <w:rFonts w:ascii="Arial" w:hAnsi="Arial" w:cs="Arial"/>
          <w:i/>
          <w:iCs/>
          <w:sz w:val="20"/>
          <w:szCs w:val="20"/>
        </w:rPr>
      </w:pPr>
    </w:p>
    <w:p w14:paraId="3C6D439E" w14:textId="77777777" w:rsidR="00F72F01" w:rsidRPr="00F72F01" w:rsidRDefault="00F72F01" w:rsidP="00C82807">
      <w:pPr>
        <w:pStyle w:val="Telobesedila"/>
        <w:spacing w:before="0"/>
        <w:rPr>
          <w:rFonts w:ascii="Arial" w:hAnsi="Arial" w:cs="Arial"/>
          <w:i/>
          <w:iCs/>
          <w:sz w:val="20"/>
          <w:szCs w:val="20"/>
        </w:rPr>
      </w:pPr>
    </w:p>
    <w:p w14:paraId="09E8DC91" w14:textId="412B7D28" w:rsidR="00D945EF" w:rsidRPr="00F72F01" w:rsidRDefault="00D945EF" w:rsidP="00C82807">
      <w:pPr>
        <w:pStyle w:val="Telobesedila"/>
        <w:spacing w:before="0"/>
        <w:rPr>
          <w:rFonts w:ascii="Arial" w:hAnsi="Arial" w:cs="Arial"/>
          <w:sz w:val="20"/>
          <w:szCs w:val="20"/>
        </w:rPr>
      </w:pPr>
      <w:r w:rsidRPr="00F72F01">
        <w:rPr>
          <w:rFonts w:ascii="Arial" w:hAnsi="Arial" w:cs="Arial"/>
          <w:i/>
          <w:iCs/>
          <w:sz w:val="20"/>
          <w:szCs w:val="20"/>
        </w:rPr>
        <w:t>Mednarodni strateški dokumenti in pogodbe</w:t>
      </w:r>
    </w:p>
    <w:p w14:paraId="4B6117DD" w14:textId="17A0208B" w:rsidR="00BE4EA6" w:rsidRPr="00F72F01" w:rsidRDefault="00BE4EA6"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Svetovni cilji trajnostnega razvoja. Spremenimo svet: Agenda za trajnostni razvoj do leta 2030 (september, 2015)</w:t>
      </w:r>
      <w:r w:rsidR="00F72F01" w:rsidRPr="00F72F01">
        <w:rPr>
          <w:rFonts w:ascii="Arial" w:hAnsi="Arial" w:cs="Arial"/>
          <w:sz w:val="20"/>
          <w:szCs w:val="20"/>
        </w:rPr>
        <w:t>;</w:t>
      </w:r>
    </w:p>
    <w:p w14:paraId="57DACF18" w14:textId="63FA79DC" w:rsidR="00FD59AF" w:rsidRPr="00F72F01" w:rsidRDefault="007C651B" w:rsidP="00D50841">
      <w:pPr>
        <w:pStyle w:val="Telobesedila"/>
        <w:numPr>
          <w:ilvl w:val="0"/>
          <w:numId w:val="1"/>
        </w:numPr>
        <w:spacing w:before="0"/>
        <w:ind w:left="357" w:hanging="357"/>
        <w:rPr>
          <w:rFonts w:ascii="Arial" w:hAnsi="Arial" w:cs="Arial"/>
          <w:sz w:val="20"/>
          <w:szCs w:val="20"/>
        </w:rPr>
      </w:pPr>
      <w:r w:rsidRPr="00F72F01">
        <w:rPr>
          <w:rFonts w:ascii="Arial" w:hAnsi="Arial" w:cs="Arial"/>
          <w:sz w:val="20"/>
          <w:szCs w:val="20"/>
        </w:rPr>
        <w:t>K</w:t>
      </w:r>
      <w:r w:rsidR="00D50841">
        <w:rPr>
          <w:rFonts w:ascii="Arial" w:hAnsi="Arial" w:cs="Arial"/>
          <w:sz w:val="20"/>
          <w:szCs w:val="20"/>
        </w:rPr>
        <w:t>onvencija o ohranjanju selitvenih vrst prostoživečih živali:</w:t>
      </w:r>
    </w:p>
    <w:p w14:paraId="5A5ACA62" w14:textId="77777777" w:rsidR="004014E9" w:rsidRPr="00F72F01" w:rsidRDefault="007C651B" w:rsidP="00D50841">
      <w:pPr>
        <w:pStyle w:val="Odstavekseznama"/>
        <w:numPr>
          <w:ilvl w:val="0"/>
          <w:numId w:val="7"/>
        </w:numPr>
        <w:spacing w:line="240" w:lineRule="auto"/>
        <w:jc w:val="both"/>
        <w:rPr>
          <w:rFonts w:cs="Arial"/>
          <w:szCs w:val="20"/>
        </w:rPr>
      </w:pPr>
      <w:proofErr w:type="spellStart"/>
      <w:r w:rsidRPr="00F72F01">
        <w:rPr>
          <w:rFonts w:cs="Arial"/>
          <w:szCs w:val="20"/>
        </w:rPr>
        <w:t>Resolution</w:t>
      </w:r>
      <w:proofErr w:type="spellEnd"/>
      <w:r w:rsidRPr="00F72F01">
        <w:rPr>
          <w:rFonts w:cs="Arial"/>
          <w:szCs w:val="20"/>
        </w:rPr>
        <w:t xml:space="preserve"> 13.5 (COP13): </w:t>
      </w:r>
      <w:proofErr w:type="spellStart"/>
      <w:r w:rsidRPr="00F72F01">
        <w:rPr>
          <w:rFonts w:cs="Arial"/>
          <w:szCs w:val="20"/>
        </w:rPr>
        <w:t>Light</w:t>
      </w:r>
      <w:proofErr w:type="spellEnd"/>
      <w:r w:rsidRPr="00F72F01">
        <w:rPr>
          <w:rFonts w:cs="Arial"/>
          <w:szCs w:val="20"/>
        </w:rPr>
        <w:t xml:space="preserve"> </w:t>
      </w:r>
      <w:proofErr w:type="spellStart"/>
      <w:r w:rsidRPr="00F72F01">
        <w:rPr>
          <w:rFonts w:cs="Arial"/>
          <w:szCs w:val="20"/>
        </w:rPr>
        <w:t>Pollution</w:t>
      </w:r>
      <w:proofErr w:type="spellEnd"/>
      <w:r w:rsidRPr="00F72F01">
        <w:rPr>
          <w:rFonts w:cs="Arial"/>
          <w:szCs w:val="20"/>
        </w:rPr>
        <w:t xml:space="preserve"> </w:t>
      </w:r>
      <w:proofErr w:type="spellStart"/>
      <w:r w:rsidRPr="00F72F01">
        <w:rPr>
          <w:rFonts w:cs="Arial"/>
          <w:szCs w:val="20"/>
        </w:rPr>
        <w:t>Guidelines</w:t>
      </w:r>
      <w:proofErr w:type="spellEnd"/>
      <w:r w:rsidRPr="00F72F01">
        <w:rPr>
          <w:rFonts w:cs="Arial"/>
          <w:szCs w:val="20"/>
        </w:rPr>
        <w:t xml:space="preserve"> </w:t>
      </w:r>
      <w:proofErr w:type="spellStart"/>
      <w:r w:rsidRPr="00F72F01">
        <w:rPr>
          <w:rFonts w:cs="Arial"/>
          <w:szCs w:val="20"/>
        </w:rPr>
        <w:t>fer</w:t>
      </w:r>
      <w:proofErr w:type="spellEnd"/>
      <w:r w:rsidRPr="00F72F01">
        <w:rPr>
          <w:rFonts w:cs="Arial"/>
          <w:szCs w:val="20"/>
        </w:rPr>
        <w:t xml:space="preserve"> </w:t>
      </w:r>
      <w:proofErr w:type="spellStart"/>
      <w:r w:rsidRPr="00F72F01">
        <w:rPr>
          <w:rFonts w:cs="Arial"/>
          <w:szCs w:val="20"/>
        </w:rPr>
        <w:t>WIldlife</w:t>
      </w:r>
      <w:proofErr w:type="spellEnd"/>
      <w:r w:rsidRPr="00F72F01">
        <w:rPr>
          <w:rFonts w:cs="Arial"/>
          <w:szCs w:val="20"/>
        </w:rPr>
        <w:t xml:space="preserve"> </w:t>
      </w:r>
      <w:proofErr w:type="spellStart"/>
      <w:r w:rsidRPr="00F72F01">
        <w:rPr>
          <w:rFonts w:cs="Arial"/>
          <w:szCs w:val="20"/>
        </w:rPr>
        <w:t>and</w:t>
      </w:r>
      <w:proofErr w:type="spellEnd"/>
      <w:r w:rsidRPr="00F72F01">
        <w:rPr>
          <w:rFonts w:cs="Arial"/>
          <w:szCs w:val="20"/>
        </w:rPr>
        <w:t xml:space="preserve"> </w:t>
      </w:r>
      <w:proofErr w:type="spellStart"/>
      <w:r w:rsidRPr="00F72F01">
        <w:rPr>
          <w:rFonts w:cs="Arial"/>
          <w:szCs w:val="20"/>
        </w:rPr>
        <w:t>its</w:t>
      </w:r>
      <w:proofErr w:type="spellEnd"/>
      <w:r w:rsidRPr="00F72F01">
        <w:rPr>
          <w:rFonts w:cs="Arial"/>
          <w:szCs w:val="20"/>
        </w:rPr>
        <w:t xml:space="preserve"> </w:t>
      </w:r>
      <w:proofErr w:type="spellStart"/>
      <w:r w:rsidRPr="00F72F01">
        <w:rPr>
          <w:rFonts w:cs="Arial"/>
          <w:szCs w:val="20"/>
        </w:rPr>
        <w:t>Annex</w:t>
      </w:r>
      <w:proofErr w:type="spellEnd"/>
      <w:r w:rsidRPr="00F72F01">
        <w:rPr>
          <w:rFonts w:cs="Arial"/>
          <w:szCs w:val="20"/>
        </w:rPr>
        <w:t xml:space="preserve"> CMS (2024) CMS </w:t>
      </w:r>
      <w:proofErr w:type="spellStart"/>
      <w:r w:rsidRPr="00F72F01">
        <w:rPr>
          <w:rFonts w:cs="Arial"/>
          <w:szCs w:val="20"/>
        </w:rPr>
        <w:t>International</w:t>
      </w:r>
      <w:proofErr w:type="spellEnd"/>
      <w:r w:rsidRPr="00F72F01">
        <w:rPr>
          <w:rFonts w:cs="Arial"/>
          <w:szCs w:val="20"/>
        </w:rPr>
        <w:t xml:space="preserve"> </w:t>
      </w:r>
      <w:proofErr w:type="spellStart"/>
      <w:r w:rsidRPr="00F72F01">
        <w:rPr>
          <w:rFonts w:cs="Arial"/>
          <w:szCs w:val="20"/>
        </w:rPr>
        <w:t>Light</w:t>
      </w:r>
      <w:proofErr w:type="spellEnd"/>
      <w:r w:rsidRPr="00F72F01">
        <w:rPr>
          <w:rFonts w:cs="Arial"/>
          <w:szCs w:val="20"/>
        </w:rPr>
        <w:t xml:space="preserve"> </w:t>
      </w:r>
      <w:proofErr w:type="spellStart"/>
      <w:r w:rsidRPr="00F72F01">
        <w:rPr>
          <w:rFonts w:cs="Arial"/>
          <w:szCs w:val="20"/>
        </w:rPr>
        <w:t>Pollution</w:t>
      </w:r>
      <w:proofErr w:type="spellEnd"/>
      <w:r w:rsidRPr="00F72F01">
        <w:rPr>
          <w:rFonts w:cs="Arial"/>
          <w:szCs w:val="20"/>
        </w:rPr>
        <w:t xml:space="preserve"> </w:t>
      </w:r>
      <w:proofErr w:type="spellStart"/>
      <w:r w:rsidRPr="00F72F01">
        <w:rPr>
          <w:rFonts w:cs="Arial"/>
          <w:szCs w:val="20"/>
        </w:rPr>
        <w:t>Guidelines</w:t>
      </w:r>
      <w:proofErr w:type="spellEnd"/>
      <w:r w:rsidRPr="00F72F01">
        <w:rPr>
          <w:rFonts w:cs="Arial"/>
          <w:szCs w:val="20"/>
        </w:rPr>
        <w:t xml:space="preserve"> </w:t>
      </w:r>
      <w:proofErr w:type="spellStart"/>
      <w:r w:rsidRPr="00F72F01">
        <w:rPr>
          <w:rFonts w:cs="Arial"/>
          <w:szCs w:val="20"/>
        </w:rPr>
        <w:t>for</w:t>
      </w:r>
      <w:proofErr w:type="spellEnd"/>
      <w:r w:rsidRPr="00F72F01">
        <w:rPr>
          <w:rFonts w:cs="Arial"/>
          <w:szCs w:val="20"/>
        </w:rPr>
        <w:t xml:space="preserve"> </w:t>
      </w:r>
      <w:proofErr w:type="spellStart"/>
      <w:r w:rsidRPr="00F72F01">
        <w:rPr>
          <w:rFonts w:cs="Arial"/>
          <w:szCs w:val="20"/>
        </w:rPr>
        <w:t>Migratory</w:t>
      </w:r>
      <w:proofErr w:type="spellEnd"/>
      <w:r w:rsidRPr="00F72F01">
        <w:rPr>
          <w:rFonts w:cs="Arial"/>
          <w:szCs w:val="20"/>
        </w:rPr>
        <w:t xml:space="preserve"> </w:t>
      </w:r>
      <w:proofErr w:type="spellStart"/>
      <w:r w:rsidRPr="00F72F01">
        <w:rPr>
          <w:rFonts w:cs="Arial"/>
          <w:szCs w:val="20"/>
        </w:rPr>
        <w:t>Species</w:t>
      </w:r>
      <w:proofErr w:type="spellEnd"/>
      <w:r w:rsidRPr="00F72F01">
        <w:rPr>
          <w:rFonts w:cs="Arial"/>
          <w:szCs w:val="20"/>
        </w:rPr>
        <w:t xml:space="preserve">. 144 </w:t>
      </w:r>
      <w:proofErr w:type="spellStart"/>
      <w:r w:rsidRPr="00F72F01">
        <w:rPr>
          <w:rFonts w:cs="Arial"/>
          <w:szCs w:val="20"/>
        </w:rPr>
        <w:t>pages</w:t>
      </w:r>
      <w:proofErr w:type="spellEnd"/>
    </w:p>
    <w:p w14:paraId="1D8FE940" w14:textId="4200F746" w:rsidR="004014E9" w:rsidRPr="00F72F01" w:rsidRDefault="004014E9" w:rsidP="00D50841">
      <w:pPr>
        <w:pStyle w:val="Odstavekseznama"/>
        <w:numPr>
          <w:ilvl w:val="0"/>
          <w:numId w:val="7"/>
        </w:numPr>
        <w:spacing w:line="240" w:lineRule="auto"/>
        <w:jc w:val="both"/>
        <w:rPr>
          <w:rFonts w:cs="Arial"/>
          <w:szCs w:val="20"/>
        </w:rPr>
      </w:pPr>
      <w:r w:rsidRPr="00F72F01">
        <w:rPr>
          <w:rFonts w:cs="Arial"/>
          <w:szCs w:val="20"/>
        </w:rPr>
        <w:t>EUROBATS.MoP8.Resolution 8.6</w:t>
      </w:r>
      <w:r w:rsidR="00F72F01" w:rsidRPr="00F72F01">
        <w:rPr>
          <w:rFonts w:cs="Arial"/>
          <w:szCs w:val="20"/>
        </w:rPr>
        <w:t>.</w:t>
      </w:r>
    </w:p>
    <w:p w14:paraId="52A95D84" w14:textId="77777777" w:rsidR="00F72F01" w:rsidRPr="00F72F01" w:rsidRDefault="00F72F01" w:rsidP="00F72F01">
      <w:pPr>
        <w:spacing w:line="240" w:lineRule="auto"/>
        <w:jc w:val="both"/>
        <w:rPr>
          <w:rFonts w:cs="Arial"/>
          <w:szCs w:val="20"/>
        </w:rPr>
      </w:pPr>
    </w:p>
    <w:p w14:paraId="7D7703A6" w14:textId="40086286" w:rsidR="000B3627" w:rsidRPr="00F72F01" w:rsidRDefault="00F60620" w:rsidP="00D50841">
      <w:pPr>
        <w:pStyle w:val="Naslov1"/>
      </w:pPr>
      <w:r w:rsidRPr="00F72F01">
        <w:t>Zahteve</w:t>
      </w:r>
      <w:r w:rsidR="000B3627" w:rsidRPr="00F72F01">
        <w:t xml:space="preserve"> </w:t>
      </w:r>
      <w:r w:rsidR="0045182F" w:rsidRPr="00F72F01">
        <w:t>celostnega</w:t>
      </w:r>
      <w:r w:rsidR="000B3627" w:rsidRPr="00F72F01">
        <w:t xml:space="preserve"> varstv</w:t>
      </w:r>
      <w:r w:rsidR="0045182F" w:rsidRPr="00F72F01">
        <w:t xml:space="preserve">a </w:t>
      </w:r>
      <w:r w:rsidR="003E4FC0" w:rsidRPr="00F72F01">
        <w:t>pred svetlobnim onesnaževanjem</w:t>
      </w:r>
    </w:p>
    <w:p w14:paraId="70D82B4D" w14:textId="13F8F850" w:rsidR="00E453B2" w:rsidRPr="00F72F01" w:rsidRDefault="00E453B2" w:rsidP="00DB78ED">
      <w:pPr>
        <w:pStyle w:val="Telobesedila"/>
        <w:spacing w:line="240" w:lineRule="auto"/>
        <w:rPr>
          <w:rFonts w:ascii="Arial" w:hAnsi="Arial" w:cs="Arial"/>
          <w:b/>
          <w:bCs/>
          <w:sz w:val="20"/>
          <w:szCs w:val="20"/>
          <w:u w:val="single"/>
        </w:rPr>
      </w:pPr>
      <w:r w:rsidRPr="00F72F01">
        <w:rPr>
          <w:rFonts w:ascii="Arial" w:hAnsi="Arial" w:cs="Arial"/>
          <w:b/>
          <w:bCs/>
          <w:sz w:val="20"/>
          <w:szCs w:val="20"/>
          <w:u w:val="single"/>
        </w:rPr>
        <w:t>Splošno</w:t>
      </w:r>
    </w:p>
    <w:p w14:paraId="19CBDDA4" w14:textId="61B12436" w:rsidR="00DB78ED" w:rsidRPr="00F72F01" w:rsidRDefault="00DB78ED" w:rsidP="00DB78ED">
      <w:pPr>
        <w:pStyle w:val="Telobesedila"/>
        <w:spacing w:line="240" w:lineRule="auto"/>
        <w:rPr>
          <w:rFonts w:ascii="Arial" w:hAnsi="Arial" w:cs="Arial"/>
          <w:sz w:val="20"/>
          <w:szCs w:val="20"/>
        </w:rPr>
      </w:pPr>
      <w:r w:rsidRPr="00F72F01">
        <w:rPr>
          <w:rFonts w:ascii="Arial" w:hAnsi="Arial" w:cs="Arial"/>
          <w:sz w:val="20"/>
          <w:szCs w:val="20"/>
        </w:rPr>
        <w:t xml:space="preserve">Smernice izhajajo iz splošno sprejetih vrednot in norm, zapisanih v </w:t>
      </w:r>
      <w:r w:rsidRPr="00F72F01">
        <w:rPr>
          <w:rFonts w:ascii="Arial" w:hAnsi="Arial" w:cs="Arial"/>
          <w:b/>
          <w:bCs/>
          <w:sz w:val="20"/>
          <w:szCs w:val="20"/>
        </w:rPr>
        <w:t>Ustavi Republike Slovenije</w:t>
      </w:r>
      <w:r w:rsidRPr="00F72F01">
        <w:rPr>
          <w:rFonts w:ascii="Arial" w:hAnsi="Arial" w:cs="Arial"/>
          <w:sz w:val="20"/>
          <w:szCs w:val="20"/>
        </w:rPr>
        <w:t xml:space="preserve">, predvsem iz </w:t>
      </w:r>
      <w:r w:rsidR="00930C11" w:rsidRPr="00F72F01">
        <w:rPr>
          <w:rFonts w:ascii="Arial" w:hAnsi="Arial" w:cs="Arial"/>
          <w:sz w:val="20"/>
          <w:szCs w:val="20"/>
        </w:rPr>
        <w:t>treh</w:t>
      </w:r>
      <w:r w:rsidRPr="00F72F01">
        <w:rPr>
          <w:rFonts w:ascii="Arial" w:hAnsi="Arial" w:cs="Arial"/>
          <w:sz w:val="20"/>
          <w:szCs w:val="20"/>
        </w:rPr>
        <w:t xml:space="preserve"> temeljnih vsebinskih izhodišč, da država v skladu z ustavnimi določili skrbi za </w:t>
      </w:r>
      <w:r w:rsidR="00930C11" w:rsidRPr="00F72F01">
        <w:rPr>
          <w:rFonts w:ascii="Arial" w:hAnsi="Arial" w:cs="Arial"/>
          <w:sz w:val="20"/>
          <w:szCs w:val="20"/>
        </w:rPr>
        <w:t>ohranjanje naravnega bogastva</w:t>
      </w:r>
      <w:r w:rsidR="000D2FD1" w:rsidRPr="00F72F01">
        <w:rPr>
          <w:rFonts w:ascii="Arial" w:hAnsi="Arial" w:cs="Arial"/>
          <w:sz w:val="20"/>
          <w:szCs w:val="20"/>
        </w:rPr>
        <w:t xml:space="preserve"> in </w:t>
      </w:r>
      <w:r w:rsidRPr="00F72F01">
        <w:rPr>
          <w:rFonts w:ascii="Arial" w:hAnsi="Arial" w:cs="Arial"/>
          <w:sz w:val="20"/>
          <w:szCs w:val="20"/>
        </w:rPr>
        <w:t>zdrav</w:t>
      </w:r>
      <w:r w:rsidR="000D2FD1" w:rsidRPr="00F72F01">
        <w:rPr>
          <w:rFonts w:ascii="Arial" w:hAnsi="Arial" w:cs="Arial"/>
          <w:sz w:val="20"/>
          <w:szCs w:val="20"/>
        </w:rPr>
        <w:t>ega</w:t>
      </w:r>
      <w:r w:rsidRPr="00F72F01">
        <w:rPr>
          <w:rFonts w:ascii="Arial" w:hAnsi="Arial" w:cs="Arial"/>
          <w:sz w:val="20"/>
          <w:szCs w:val="20"/>
        </w:rPr>
        <w:t xml:space="preserve"> življenjsk</w:t>
      </w:r>
      <w:r w:rsidR="000D2FD1" w:rsidRPr="00F72F01">
        <w:rPr>
          <w:rFonts w:ascii="Arial" w:hAnsi="Arial" w:cs="Arial"/>
          <w:sz w:val="20"/>
          <w:szCs w:val="20"/>
        </w:rPr>
        <w:t>ega</w:t>
      </w:r>
      <w:r w:rsidRPr="00F72F01">
        <w:rPr>
          <w:rFonts w:ascii="Arial" w:hAnsi="Arial" w:cs="Arial"/>
          <w:sz w:val="20"/>
          <w:szCs w:val="20"/>
        </w:rPr>
        <w:t xml:space="preserve"> okolj</w:t>
      </w:r>
      <w:r w:rsidR="000D2FD1" w:rsidRPr="00F72F01">
        <w:rPr>
          <w:rFonts w:ascii="Arial" w:hAnsi="Arial" w:cs="Arial"/>
          <w:sz w:val="20"/>
          <w:szCs w:val="20"/>
        </w:rPr>
        <w:t>a.</w:t>
      </w:r>
    </w:p>
    <w:p w14:paraId="2C0301D8" w14:textId="77777777" w:rsidR="004E7562" w:rsidRPr="00F72F01" w:rsidRDefault="004E7562" w:rsidP="000154A7">
      <w:pPr>
        <w:pStyle w:val="Telobesedila"/>
        <w:spacing w:before="0" w:line="240" w:lineRule="auto"/>
        <w:rPr>
          <w:rFonts w:ascii="Arial" w:hAnsi="Arial" w:cs="Arial"/>
          <w:sz w:val="20"/>
          <w:szCs w:val="20"/>
        </w:rPr>
      </w:pPr>
    </w:p>
    <w:p w14:paraId="660F78A7" w14:textId="11DB2DDC" w:rsidR="00D6237E" w:rsidRPr="00F72F01" w:rsidRDefault="004E7562" w:rsidP="000154A7">
      <w:pPr>
        <w:pStyle w:val="Telobesedila"/>
        <w:spacing w:before="0" w:line="240" w:lineRule="auto"/>
        <w:rPr>
          <w:rFonts w:ascii="Arial" w:hAnsi="Arial" w:cs="Arial"/>
          <w:sz w:val="20"/>
          <w:szCs w:val="20"/>
        </w:rPr>
      </w:pPr>
      <w:r w:rsidRPr="00F72F01">
        <w:rPr>
          <w:rFonts w:ascii="Arial" w:hAnsi="Arial" w:cs="Arial"/>
          <w:b/>
          <w:bCs/>
          <w:sz w:val="20"/>
          <w:szCs w:val="20"/>
        </w:rPr>
        <w:t>Zakon o varstvu okolje</w:t>
      </w:r>
      <w:r w:rsidRPr="00F72F01">
        <w:rPr>
          <w:rFonts w:ascii="Arial" w:hAnsi="Arial" w:cs="Arial"/>
          <w:sz w:val="20"/>
          <w:szCs w:val="20"/>
        </w:rPr>
        <w:t xml:space="preserve"> kot temeljne</w:t>
      </w:r>
      <w:r w:rsidR="00797D6A" w:rsidRPr="00F72F01">
        <w:rPr>
          <w:rFonts w:ascii="Arial" w:hAnsi="Arial" w:cs="Arial"/>
          <w:sz w:val="20"/>
          <w:szCs w:val="20"/>
        </w:rPr>
        <w:t xml:space="preserve"> cilj</w:t>
      </w:r>
      <w:r w:rsidRPr="00F72F01">
        <w:rPr>
          <w:rFonts w:ascii="Arial" w:hAnsi="Arial" w:cs="Arial"/>
          <w:sz w:val="20"/>
          <w:szCs w:val="20"/>
        </w:rPr>
        <w:t>e</w:t>
      </w:r>
      <w:r w:rsidR="00797D6A" w:rsidRPr="00F72F01">
        <w:rPr>
          <w:rFonts w:ascii="Arial" w:hAnsi="Arial" w:cs="Arial"/>
          <w:sz w:val="20"/>
          <w:szCs w:val="20"/>
        </w:rPr>
        <w:t xml:space="preserve"> va</w:t>
      </w:r>
      <w:r w:rsidR="00996458" w:rsidRPr="00F72F01">
        <w:rPr>
          <w:rFonts w:ascii="Arial" w:hAnsi="Arial" w:cs="Arial"/>
          <w:sz w:val="20"/>
          <w:szCs w:val="20"/>
        </w:rPr>
        <w:t>rs</w:t>
      </w:r>
      <w:r w:rsidR="00797D6A" w:rsidRPr="00F72F01">
        <w:rPr>
          <w:rFonts w:ascii="Arial" w:hAnsi="Arial" w:cs="Arial"/>
          <w:sz w:val="20"/>
          <w:szCs w:val="20"/>
        </w:rPr>
        <w:t>tva</w:t>
      </w:r>
      <w:r w:rsidR="00E453B2" w:rsidRPr="00F72F01">
        <w:rPr>
          <w:rFonts w:ascii="Arial" w:hAnsi="Arial" w:cs="Arial"/>
          <w:sz w:val="20"/>
          <w:szCs w:val="20"/>
        </w:rPr>
        <w:t xml:space="preserve"> </w:t>
      </w:r>
      <w:r w:rsidR="0048356A" w:rsidRPr="00F72F01">
        <w:rPr>
          <w:rFonts w:ascii="Arial" w:hAnsi="Arial" w:cs="Arial"/>
          <w:sz w:val="20"/>
          <w:szCs w:val="20"/>
        </w:rPr>
        <w:t>okolja</w:t>
      </w:r>
      <w:r w:rsidR="00847738" w:rsidRPr="00F72F01">
        <w:rPr>
          <w:rFonts w:ascii="Arial" w:hAnsi="Arial" w:cs="Arial"/>
          <w:sz w:val="20"/>
          <w:szCs w:val="20"/>
        </w:rPr>
        <w:t xml:space="preserve"> (</w:t>
      </w:r>
      <w:r w:rsidR="00D6237E" w:rsidRPr="00F72F01">
        <w:rPr>
          <w:rFonts w:ascii="Arial" w:hAnsi="Arial" w:cs="Arial"/>
          <w:sz w:val="20"/>
          <w:szCs w:val="20"/>
        </w:rPr>
        <w:t xml:space="preserve">4. člen </w:t>
      </w:r>
      <w:r w:rsidR="00D6237E" w:rsidRPr="00F72F01">
        <w:rPr>
          <w:rFonts w:ascii="Arial" w:hAnsi="Arial" w:cs="Arial"/>
          <w:b/>
          <w:bCs/>
          <w:sz w:val="20"/>
          <w:szCs w:val="20"/>
        </w:rPr>
        <w:t>ZVO-2</w:t>
      </w:r>
      <w:r w:rsidR="00797D6A" w:rsidRPr="00F72F01">
        <w:rPr>
          <w:rFonts w:ascii="Arial" w:hAnsi="Arial" w:cs="Arial"/>
          <w:sz w:val="20"/>
          <w:szCs w:val="20"/>
        </w:rPr>
        <w:t xml:space="preserve">) </w:t>
      </w:r>
      <w:r w:rsidRPr="00F72F01">
        <w:rPr>
          <w:rFonts w:ascii="Arial" w:hAnsi="Arial" w:cs="Arial"/>
          <w:sz w:val="20"/>
          <w:szCs w:val="20"/>
        </w:rPr>
        <w:t>navaja zlasti</w:t>
      </w:r>
      <w:r w:rsidR="00D6237E" w:rsidRPr="00F72F01">
        <w:rPr>
          <w:rFonts w:ascii="Arial" w:hAnsi="Arial" w:cs="Arial"/>
          <w:sz w:val="20"/>
          <w:szCs w:val="20"/>
        </w:rPr>
        <w:t>:</w:t>
      </w:r>
    </w:p>
    <w:p w14:paraId="7A949653" w14:textId="207B08BF" w:rsidR="00D6237E" w:rsidRPr="00F72F01" w:rsidRDefault="00D6237E" w:rsidP="00D50841">
      <w:pPr>
        <w:pStyle w:val="Telobesedila"/>
        <w:numPr>
          <w:ilvl w:val="0"/>
          <w:numId w:val="2"/>
        </w:numPr>
        <w:spacing w:before="0" w:line="240" w:lineRule="auto"/>
        <w:rPr>
          <w:rFonts w:ascii="Arial" w:hAnsi="Arial" w:cs="Arial"/>
          <w:sz w:val="20"/>
          <w:szCs w:val="20"/>
        </w:rPr>
      </w:pPr>
      <w:r w:rsidRPr="00F72F01">
        <w:rPr>
          <w:rFonts w:ascii="Arial" w:hAnsi="Arial" w:cs="Arial"/>
          <w:sz w:val="20"/>
          <w:szCs w:val="20"/>
        </w:rPr>
        <w:t xml:space="preserve">preprečitev in zmanjšanje obremenjevanja </w:t>
      </w:r>
      <w:r w:rsidR="00E453B2" w:rsidRPr="00F72F01">
        <w:rPr>
          <w:rFonts w:ascii="Arial" w:hAnsi="Arial" w:cs="Arial"/>
          <w:sz w:val="20"/>
          <w:szCs w:val="20"/>
        </w:rPr>
        <w:t>okolja</w:t>
      </w:r>
      <w:r w:rsidRPr="00F72F01">
        <w:rPr>
          <w:rFonts w:ascii="Arial" w:hAnsi="Arial" w:cs="Arial"/>
          <w:sz w:val="20"/>
          <w:szCs w:val="20"/>
        </w:rPr>
        <w:t>;</w:t>
      </w:r>
    </w:p>
    <w:p w14:paraId="3157F16E" w14:textId="2B0B473A" w:rsidR="00D6237E" w:rsidRPr="00F72F01" w:rsidRDefault="00D6237E" w:rsidP="00D50841">
      <w:pPr>
        <w:pStyle w:val="Telobesedila"/>
        <w:numPr>
          <w:ilvl w:val="0"/>
          <w:numId w:val="2"/>
        </w:numPr>
        <w:spacing w:before="0" w:line="240" w:lineRule="auto"/>
        <w:rPr>
          <w:rFonts w:ascii="Arial" w:hAnsi="Arial" w:cs="Arial"/>
          <w:sz w:val="20"/>
          <w:szCs w:val="20"/>
        </w:rPr>
      </w:pPr>
      <w:r w:rsidRPr="00F72F01">
        <w:rPr>
          <w:rFonts w:ascii="Arial" w:hAnsi="Arial" w:cs="Arial"/>
          <w:sz w:val="20"/>
          <w:szCs w:val="20"/>
        </w:rPr>
        <w:t>ohranjanje in izboljševanje kakovosti</w:t>
      </w:r>
      <w:r w:rsidR="00847738" w:rsidRPr="00F72F01">
        <w:rPr>
          <w:rFonts w:ascii="Arial" w:hAnsi="Arial" w:cs="Arial"/>
          <w:sz w:val="20"/>
          <w:szCs w:val="20"/>
        </w:rPr>
        <w:t xml:space="preserve"> </w:t>
      </w:r>
      <w:r w:rsidR="00E453B2" w:rsidRPr="00F72F01">
        <w:rPr>
          <w:rFonts w:ascii="Arial" w:hAnsi="Arial" w:cs="Arial"/>
          <w:sz w:val="20"/>
          <w:szCs w:val="20"/>
        </w:rPr>
        <w:t>okolja;</w:t>
      </w:r>
    </w:p>
    <w:p w14:paraId="3F55D3B1" w14:textId="6AB84C9E" w:rsidR="00D6237E" w:rsidRPr="00F72F01" w:rsidRDefault="00D6237E" w:rsidP="00D50841">
      <w:pPr>
        <w:pStyle w:val="Telobesedila"/>
        <w:numPr>
          <w:ilvl w:val="0"/>
          <w:numId w:val="2"/>
        </w:numPr>
        <w:spacing w:before="0" w:line="240" w:lineRule="auto"/>
        <w:rPr>
          <w:rFonts w:ascii="Arial" w:hAnsi="Arial" w:cs="Arial"/>
          <w:sz w:val="20"/>
          <w:szCs w:val="20"/>
        </w:rPr>
      </w:pPr>
      <w:r w:rsidRPr="00F72F01">
        <w:rPr>
          <w:rFonts w:ascii="Arial" w:hAnsi="Arial" w:cs="Arial"/>
          <w:sz w:val="20"/>
          <w:szCs w:val="20"/>
        </w:rPr>
        <w:t xml:space="preserve">varovanje in trajnostna raba </w:t>
      </w:r>
      <w:r w:rsidR="00E453B2" w:rsidRPr="00F72F01">
        <w:rPr>
          <w:rFonts w:ascii="Arial" w:hAnsi="Arial" w:cs="Arial"/>
          <w:sz w:val="20"/>
          <w:szCs w:val="20"/>
        </w:rPr>
        <w:t>naravnih virov</w:t>
      </w:r>
      <w:r w:rsidR="00847738" w:rsidRPr="00F72F01">
        <w:rPr>
          <w:rFonts w:ascii="Arial" w:hAnsi="Arial" w:cs="Arial"/>
          <w:sz w:val="20"/>
          <w:szCs w:val="20"/>
        </w:rPr>
        <w:t xml:space="preserve"> </w:t>
      </w:r>
      <w:r w:rsidRPr="00F72F01">
        <w:rPr>
          <w:rFonts w:ascii="Arial" w:hAnsi="Arial" w:cs="Arial"/>
          <w:sz w:val="20"/>
          <w:szCs w:val="20"/>
        </w:rPr>
        <w:t>ter</w:t>
      </w:r>
    </w:p>
    <w:p w14:paraId="5AA7021E" w14:textId="73B8BB5F" w:rsidR="00D6237E" w:rsidRPr="00F72F01" w:rsidRDefault="00E453B2" w:rsidP="00D50841">
      <w:pPr>
        <w:pStyle w:val="Telobesedila"/>
        <w:numPr>
          <w:ilvl w:val="0"/>
          <w:numId w:val="2"/>
        </w:numPr>
        <w:spacing w:before="0" w:line="240" w:lineRule="auto"/>
        <w:rPr>
          <w:rFonts w:ascii="Arial" w:hAnsi="Arial" w:cs="Arial"/>
          <w:sz w:val="20"/>
          <w:szCs w:val="20"/>
        </w:rPr>
      </w:pPr>
      <w:r w:rsidRPr="00F72F01">
        <w:rPr>
          <w:rFonts w:ascii="Arial" w:hAnsi="Arial" w:cs="Arial"/>
          <w:sz w:val="20"/>
          <w:szCs w:val="20"/>
        </w:rPr>
        <w:t>ohranjanje biotske raznovrstnosti, naravnega ravnovesja in naravnih vrednot, odpravljanje posledic obremenjevanja okolja, izboljšanje porušenega naravnega ravnovesja in ponovno vzpostavljanje njegovih regeneracijskih sposobnosti.</w:t>
      </w:r>
    </w:p>
    <w:p w14:paraId="1BACAC82" w14:textId="71080438" w:rsidR="00662EC8" w:rsidRPr="00F72F01" w:rsidRDefault="00662EC8" w:rsidP="000154A7">
      <w:pPr>
        <w:pStyle w:val="Telobesedila"/>
        <w:spacing w:line="240" w:lineRule="auto"/>
        <w:rPr>
          <w:rFonts w:ascii="Arial" w:hAnsi="Arial" w:cs="Arial"/>
          <w:sz w:val="20"/>
          <w:szCs w:val="20"/>
        </w:rPr>
      </w:pPr>
      <w:r w:rsidRPr="00F72F01">
        <w:rPr>
          <w:rFonts w:ascii="Arial" w:hAnsi="Arial" w:cs="Arial"/>
          <w:sz w:val="20"/>
          <w:szCs w:val="20"/>
        </w:rPr>
        <w:t>Za doseganje ciljev iz prejšnjega odstavka se:</w:t>
      </w:r>
    </w:p>
    <w:p w14:paraId="3B861C98" w14:textId="040E7BF0" w:rsidR="00E453B2" w:rsidRPr="00F72F01" w:rsidRDefault="00E453B2" w:rsidP="00D50841">
      <w:pPr>
        <w:pStyle w:val="Telobesedila"/>
        <w:numPr>
          <w:ilvl w:val="0"/>
          <w:numId w:val="5"/>
        </w:numPr>
        <w:spacing w:before="0" w:line="240" w:lineRule="auto"/>
        <w:rPr>
          <w:rFonts w:ascii="Arial" w:hAnsi="Arial" w:cs="Arial"/>
          <w:sz w:val="20"/>
          <w:szCs w:val="20"/>
        </w:rPr>
      </w:pPr>
      <w:r w:rsidRPr="00F72F01">
        <w:rPr>
          <w:rFonts w:ascii="Arial" w:hAnsi="Arial" w:cs="Arial"/>
          <w:sz w:val="20"/>
          <w:szCs w:val="20"/>
        </w:rPr>
        <w:t>spodbujata zmanjševanje potrošnje in proizvodnja trajnostnih proizvodov z upoštevanjem načel krožnega gospodarstva;</w:t>
      </w:r>
    </w:p>
    <w:p w14:paraId="2303D66D" w14:textId="2900533F" w:rsidR="00E453B2" w:rsidRPr="00F72F01" w:rsidRDefault="00E453B2" w:rsidP="00D50841">
      <w:pPr>
        <w:pStyle w:val="Telobesedila"/>
        <w:numPr>
          <w:ilvl w:val="0"/>
          <w:numId w:val="5"/>
        </w:numPr>
        <w:spacing w:before="0" w:line="240" w:lineRule="auto"/>
        <w:rPr>
          <w:rFonts w:ascii="Arial" w:hAnsi="Arial" w:cs="Arial"/>
          <w:sz w:val="20"/>
          <w:szCs w:val="20"/>
        </w:rPr>
      </w:pPr>
      <w:r w:rsidRPr="00F72F01">
        <w:rPr>
          <w:rFonts w:ascii="Arial" w:hAnsi="Arial" w:cs="Arial"/>
          <w:sz w:val="20"/>
          <w:szCs w:val="20"/>
        </w:rPr>
        <w:t>spodbuja povečevanje snovne in energetske učinkovitosti proizvodnje in potrošnje;</w:t>
      </w:r>
    </w:p>
    <w:p w14:paraId="6545D9F4" w14:textId="57D6809E" w:rsidR="00E453B2" w:rsidRPr="00F72F01" w:rsidRDefault="00E453B2" w:rsidP="00D50841">
      <w:pPr>
        <w:pStyle w:val="Telobesedila"/>
        <w:numPr>
          <w:ilvl w:val="0"/>
          <w:numId w:val="5"/>
        </w:numPr>
        <w:spacing w:before="0" w:line="240" w:lineRule="auto"/>
        <w:rPr>
          <w:rFonts w:ascii="Arial" w:hAnsi="Arial" w:cs="Arial"/>
          <w:sz w:val="20"/>
          <w:szCs w:val="20"/>
        </w:rPr>
      </w:pPr>
      <w:r w:rsidRPr="00F72F01">
        <w:rPr>
          <w:rFonts w:ascii="Arial" w:hAnsi="Arial" w:cs="Arial"/>
          <w:sz w:val="20"/>
          <w:szCs w:val="20"/>
        </w:rPr>
        <w:t>spodbujata opuščanje in nadomeščanje uporabe nevarnih snovi;</w:t>
      </w:r>
    </w:p>
    <w:p w14:paraId="43C754FC" w14:textId="6502B823" w:rsidR="00E453B2" w:rsidRPr="00F72F01" w:rsidRDefault="00E453B2" w:rsidP="00D50841">
      <w:pPr>
        <w:pStyle w:val="Telobesedila"/>
        <w:numPr>
          <w:ilvl w:val="0"/>
          <w:numId w:val="5"/>
        </w:numPr>
        <w:spacing w:before="0" w:line="240" w:lineRule="auto"/>
        <w:rPr>
          <w:rFonts w:ascii="Arial" w:hAnsi="Arial" w:cs="Arial"/>
          <w:sz w:val="20"/>
          <w:szCs w:val="20"/>
        </w:rPr>
      </w:pPr>
      <w:r w:rsidRPr="00F72F01">
        <w:rPr>
          <w:rFonts w:ascii="Arial" w:hAnsi="Arial" w:cs="Arial"/>
          <w:sz w:val="20"/>
          <w:szCs w:val="20"/>
        </w:rPr>
        <w:t>spodbujata razvoj in uporaba tehnologij, ki preprečujejo, odpravljajo ali zmanjšujejo obremenjevanje okolja;</w:t>
      </w:r>
    </w:p>
    <w:p w14:paraId="51141E3D" w14:textId="05127A6A" w:rsidR="00E453B2" w:rsidRPr="00F72F01" w:rsidRDefault="00E453B2" w:rsidP="00D50841">
      <w:pPr>
        <w:pStyle w:val="Telobesedila"/>
        <w:numPr>
          <w:ilvl w:val="0"/>
          <w:numId w:val="5"/>
        </w:numPr>
        <w:spacing w:before="0" w:line="240" w:lineRule="auto"/>
        <w:rPr>
          <w:rFonts w:ascii="Arial" w:hAnsi="Arial" w:cs="Arial"/>
          <w:sz w:val="20"/>
          <w:szCs w:val="20"/>
        </w:rPr>
      </w:pPr>
      <w:r w:rsidRPr="00F72F01">
        <w:rPr>
          <w:rFonts w:ascii="Arial" w:hAnsi="Arial" w:cs="Arial"/>
          <w:sz w:val="20"/>
          <w:szCs w:val="20"/>
        </w:rPr>
        <w:t>plačujeta onesnaževanje in raba naravnih virov.</w:t>
      </w:r>
    </w:p>
    <w:p w14:paraId="72B964D5" w14:textId="0E57945D" w:rsidR="000B5D6A" w:rsidRPr="00F72F01" w:rsidRDefault="000B5D6A" w:rsidP="000B5D6A">
      <w:pPr>
        <w:pStyle w:val="Telobesedila"/>
        <w:spacing w:line="240" w:lineRule="auto"/>
        <w:rPr>
          <w:rFonts w:ascii="Arial" w:hAnsi="Arial" w:cs="Arial"/>
          <w:sz w:val="20"/>
          <w:szCs w:val="20"/>
        </w:rPr>
      </w:pPr>
      <w:bookmarkStart w:id="2" w:name="_Hlk187912634"/>
      <w:r w:rsidRPr="00F72F01">
        <w:rPr>
          <w:rFonts w:ascii="Arial" w:hAnsi="Arial" w:cs="Arial"/>
          <w:sz w:val="20"/>
          <w:szCs w:val="20"/>
        </w:rPr>
        <w:t>Načelo trajnostnega razvoja (5. člen ZVO-2) določa, da država in samoupravna lokalna skupnost pri sprejemanju politik, strategij, programov, planov, načrtov in splošnih pravnih aktov ter pri izvajanju drugih zadev iz svoje pristojnosti spodbujata tak gospodarski in socialni razvoj družbe, ki pri zadovoljevanju potreb sedanje generacije upošteva enake možnosti zadovoljevanja potreb prihodnjih in omogoča dolgoročno ohranjanje okolja</w:t>
      </w:r>
      <w:r w:rsidR="00722654" w:rsidRPr="00F72F01">
        <w:rPr>
          <w:rFonts w:ascii="Arial" w:hAnsi="Arial" w:cs="Arial"/>
          <w:sz w:val="20"/>
          <w:szCs w:val="20"/>
        </w:rPr>
        <w:t xml:space="preserve"> </w:t>
      </w:r>
      <w:r w:rsidRPr="00F72F01">
        <w:rPr>
          <w:rFonts w:ascii="Arial" w:hAnsi="Arial" w:cs="Arial"/>
          <w:sz w:val="20"/>
          <w:szCs w:val="20"/>
        </w:rPr>
        <w:t>ter da morajo biti zaradi spodbujanja trajnostnega razvoja zahteve varstva okolja</w:t>
      </w:r>
      <w:r w:rsidR="00722654" w:rsidRPr="00F72F01">
        <w:rPr>
          <w:rFonts w:ascii="Arial" w:hAnsi="Arial" w:cs="Arial"/>
          <w:sz w:val="20"/>
          <w:szCs w:val="20"/>
        </w:rPr>
        <w:t xml:space="preserve"> (npr.</w:t>
      </w:r>
      <w:r w:rsidR="00330E08" w:rsidRPr="00F72F01">
        <w:rPr>
          <w:rFonts w:ascii="Arial" w:hAnsi="Arial" w:cs="Arial"/>
          <w:sz w:val="20"/>
          <w:szCs w:val="20"/>
        </w:rPr>
        <w:t xml:space="preserve"> varstvo pred svetlobnim onesnaževanjem</w:t>
      </w:r>
      <w:r w:rsidR="00722654" w:rsidRPr="00F72F01">
        <w:rPr>
          <w:rFonts w:ascii="Arial" w:hAnsi="Arial" w:cs="Arial"/>
          <w:sz w:val="20"/>
          <w:szCs w:val="20"/>
        </w:rPr>
        <w:t>)</w:t>
      </w:r>
      <w:r w:rsidRPr="00F72F01">
        <w:rPr>
          <w:rFonts w:ascii="Arial" w:hAnsi="Arial" w:cs="Arial"/>
          <w:sz w:val="20"/>
          <w:szCs w:val="20"/>
        </w:rPr>
        <w:t xml:space="preserve"> vključene v pripravo in izvajanje politik ter dejavnosti na vseh področjih gospodarskega in socialnega razvoja.</w:t>
      </w:r>
    </w:p>
    <w:p w14:paraId="34947F0C" w14:textId="77777777" w:rsidR="000B5D6A" w:rsidRPr="00F72F01" w:rsidRDefault="000B5D6A" w:rsidP="007B6F24">
      <w:pPr>
        <w:pStyle w:val="Telobesedila"/>
        <w:spacing w:before="0" w:line="240" w:lineRule="auto"/>
        <w:rPr>
          <w:rFonts w:ascii="Arial" w:hAnsi="Arial" w:cs="Arial"/>
          <w:sz w:val="20"/>
          <w:szCs w:val="20"/>
        </w:rPr>
      </w:pPr>
    </w:p>
    <w:p w14:paraId="29B8B434" w14:textId="45DA63E8" w:rsidR="007B6F24" w:rsidRPr="00F72F01" w:rsidRDefault="008846B5" w:rsidP="007B6F24">
      <w:pPr>
        <w:pStyle w:val="Telobesedila"/>
        <w:spacing w:before="0" w:line="240" w:lineRule="auto"/>
        <w:rPr>
          <w:rFonts w:ascii="Arial" w:hAnsi="Arial" w:cs="Arial"/>
          <w:sz w:val="20"/>
          <w:szCs w:val="20"/>
        </w:rPr>
      </w:pPr>
      <w:r w:rsidRPr="00F72F01">
        <w:rPr>
          <w:rFonts w:ascii="Arial" w:hAnsi="Arial" w:cs="Arial"/>
          <w:sz w:val="20"/>
          <w:szCs w:val="20"/>
        </w:rPr>
        <w:t>Prav tako je treba upoštevati</w:t>
      </w:r>
      <w:r w:rsidR="00303C6E" w:rsidRPr="00F72F01">
        <w:rPr>
          <w:rFonts w:ascii="Arial" w:hAnsi="Arial" w:cs="Arial"/>
          <w:sz w:val="20"/>
          <w:szCs w:val="20"/>
        </w:rPr>
        <w:t xml:space="preserve"> načelo preventive (9.</w:t>
      </w:r>
      <w:r w:rsidR="00CC70E4" w:rsidRPr="00F72F01">
        <w:rPr>
          <w:rFonts w:ascii="Arial" w:hAnsi="Arial" w:cs="Arial"/>
          <w:sz w:val="20"/>
          <w:szCs w:val="20"/>
        </w:rPr>
        <w:t xml:space="preserve"> </w:t>
      </w:r>
      <w:r w:rsidR="00303C6E" w:rsidRPr="00F72F01">
        <w:rPr>
          <w:rFonts w:ascii="Arial" w:hAnsi="Arial" w:cs="Arial"/>
          <w:sz w:val="20"/>
          <w:szCs w:val="20"/>
        </w:rPr>
        <w:t>člen ZVO-2), ki določa</w:t>
      </w:r>
      <w:r w:rsidR="00D50841">
        <w:rPr>
          <w:rFonts w:ascii="Arial" w:hAnsi="Arial" w:cs="Arial"/>
          <w:sz w:val="20"/>
          <w:szCs w:val="20"/>
        </w:rPr>
        <w:t>,</w:t>
      </w:r>
      <w:r w:rsidR="00303C6E" w:rsidRPr="00F72F01">
        <w:rPr>
          <w:rFonts w:ascii="Arial" w:hAnsi="Arial" w:cs="Arial"/>
          <w:sz w:val="20"/>
          <w:szCs w:val="20"/>
        </w:rPr>
        <w:t xml:space="preserve"> da</w:t>
      </w:r>
      <w:r w:rsidRPr="00F72F01">
        <w:rPr>
          <w:rFonts w:ascii="Arial" w:hAnsi="Arial" w:cs="Arial"/>
          <w:sz w:val="20"/>
          <w:szCs w:val="20"/>
        </w:rPr>
        <w:t xml:space="preserve"> mora biti</w:t>
      </w:r>
      <w:r w:rsidR="00303C6E" w:rsidRPr="00F72F01">
        <w:rPr>
          <w:rFonts w:ascii="Arial" w:hAnsi="Arial" w:cs="Arial"/>
          <w:sz w:val="20"/>
          <w:szCs w:val="20"/>
        </w:rPr>
        <w:t xml:space="preserve"> </w:t>
      </w:r>
      <w:r w:rsidR="007B6F24" w:rsidRPr="00F72F01">
        <w:rPr>
          <w:rFonts w:ascii="Arial" w:hAnsi="Arial" w:cs="Arial"/>
          <w:sz w:val="20"/>
          <w:szCs w:val="20"/>
        </w:rPr>
        <w:t>vsak poseg v okolje</w:t>
      </w:r>
      <w:r w:rsidR="00303C6E" w:rsidRPr="00F72F01">
        <w:rPr>
          <w:rFonts w:ascii="Arial" w:hAnsi="Arial" w:cs="Arial"/>
          <w:sz w:val="20"/>
          <w:szCs w:val="20"/>
        </w:rPr>
        <w:t xml:space="preserve"> </w:t>
      </w:r>
      <w:r w:rsidR="007B6F24" w:rsidRPr="00F72F01">
        <w:rPr>
          <w:rFonts w:ascii="Arial" w:hAnsi="Arial" w:cs="Arial"/>
          <w:sz w:val="20"/>
          <w:szCs w:val="20"/>
        </w:rPr>
        <w:t>načrtovan in izveden tako, da povzroči čim manjše obremenjevanje okolja</w:t>
      </w:r>
      <w:r w:rsidR="00303C6E" w:rsidRPr="00F72F01">
        <w:rPr>
          <w:rFonts w:ascii="Arial" w:hAnsi="Arial" w:cs="Arial"/>
          <w:sz w:val="20"/>
          <w:szCs w:val="20"/>
        </w:rPr>
        <w:t xml:space="preserve"> (npr. </w:t>
      </w:r>
      <w:r w:rsidR="00104368" w:rsidRPr="00F72F01">
        <w:rPr>
          <w:rFonts w:ascii="Arial" w:hAnsi="Arial" w:cs="Arial"/>
          <w:sz w:val="20"/>
          <w:szCs w:val="20"/>
        </w:rPr>
        <w:t>svetlobno onesnaževanje</w:t>
      </w:r>
      <w:r w:rsidR="00303C6E" w:rsidRPr="00F72F01">
        <w:rPr>
          <w:rFonts w:ascii="Arial" w:hAnsi="Arial" w:cs="Arial"/>
          <w:sz w:val="20"/>
          <w:szCs w:val="20"/>
        </w:rPr>
        <w:t>)</w:t>
      </w:r>
      <w:r w:rsidR="007B6F24" w:rsidRPr="00F72F01">
        <w:rPr>
          <w:rFonts w:ascii="Arial" w:hAnsi="Arial" w:cs="Arial"/>
          <w:sz w:val="20"/>
          <w:szCs w:val="20"/>
        </w:rPr>
        <w:t>.</w:t>
      </w:r>
      <w:r w:rsidR="009B5070" w:rsidRPr="00F72F01">
        <w:rPr>
          <w:rFonts w:ascii="Arial" w:hAnsi="Arial" w:cs="Arial"/>
          <w:sz w:val="20"/>
          <w:szCs w:val="20"/>
        </w:rPr>
        <w:t xml:space="preserve"> Za preprečevanje škodljivih učinkov na okolje in zdravje ljudi se posegi v okolje usmerjajo tudi z dolgoročno naravnanimi priporočili.</w:t>
      </w:r>
    </w:p>
    <w:p w14:paraId="198BEBFF" w14:textId="058FAD2C" w:rsidR="00722654" w:rsidRPr="00F72F01" w:rsidRDefault="00722654" w:rsidP="00722654">
      <w:pPr>
        <w:pStyle w:val="Telobesedila"/>
        <w:spacing w:line="240" w:lineRule="auto"/>
        <w:rPr>
          <w:rFonts w:ascii="Arial" w:hAnsi="Arial" w:cs="Arial"/>
          <w:sz w:val="20"/>
          <w:szCs w:val="20"/>
        </w:rPr>
      </w:pPr>
      <w:r w:rsidRPr="00F72F01">
        <w:rPr>
          <w:rFonts w:ascii="Arial" w:hAnsi="Arial" w:cs="Arial"/>
          <w:sz w:val="20"/>
          <w:szCs w:val="20"/>
        </w:rPr>
        <w:t xml:space="preserve">Načelo spodbujanja (14. člen) med drugim določa, da država in občina v skladu s svojimi pristojnostmi spodbujata dejavnosti varstva okolja (npr. </w:t>
      </w:r>
      <w:r w:rsidR="00104368" w:rsidRPr="00F72F01">
        <w:rPr>
          <w:rFonts w:ascii="Arial" w:hAnsi="Arial" w:cs="Arial"/>
          <w:sz w:val="20"/>
          <w:szCs w:val="20"/>
        </w:rPr>
        <w:t>zmanjševanje svetlobnega onesnaževanja</w:t>
      </w:r>
      <w:r w:rsidRPr="00F72F01">
        <w:rPr>
          <w:rFonts w:ascii="Arial" w:hAnsi="Arial" w:cs="Arial"/>
          <w:sz w:val="20"/>
          <w:szCs w:val="20"/>
        </w:rPr>
        <w:t>), ki preprečujejo ali zmanjšujejo obremenjevanje okolja</w:t>
      </w:r>
      <w:r w:rsidR="00104368" w:rsidRPr="00F72F01">
        <w:rPr>
          <w:rFonts w:ascii="Arial" w:hAnsi="Arial" w:cs="Arial"/>
          <w:sz w:val="20"/>
          <w:szCs w:val="20"/>
        </w:rPr>
        <w:t xml:space="preserve"> </w:t>
      </w:r>
      <w:r w:rsidRPr="00F72F01">
        <w:rPr>
          <w:rFonts w:ascii="Arial" w:hAnsi="Arial" w:cs="Arial"/>
          <w:sz w:val="20"/>
          <w:szCs w:val="20"/>
        </w:rPr>
        <w:t>ter tiste dejavnosti in posege v okolje, ki zmanjšujejo porabo snovi in energije ter manj obremenjujejo okolje</w:t>
      </w:r>
      <w:r w:rsidR="00104368" w:rsidRPr="00F72F01">
        <w:rPr>
          <w:rFonts w:ascii="Arial" w:hAnsi="Arial" w:cs="Arial"/>
          <w:sz w:val="20"/>
          <w:szCs w:val="20"/>
        </w:rPr>
        <w:t xml:space="preserve"> (npr. svetlobno onesnaževanje)</w:t>
      </w:r>
      <w:r w:rsidRPr="00F72F01">
        <w:rPr>
          <w:rFonts w:ascii="Arial" w:hAnsi="Arial" w:cs="Arial"/>
          <w:sz w:val="20"/>
          <w:szCs w:val="20"/>
        </w:rPr>
        <w:t>.</w:t>
      </w:r>
    </w:p>
    <w:p w14:paraId="0CC4EBBA" w14:textId="486742CA" w:rsidR="00DA52C5" w:rsidRPr="00F72F01" w:rsidRDefault="00DA52C5" w:rsidP="00DA52C5">
      <w:pPr>
        <w:pStyle w:val="Telobesedila"/>
        <w:spacing w:line="240" w:lineRule="auto"/>
        <w:rPr>
          <w:rFonts w:ascii="Arial" w:hAnsi="Arial" w:cs="Arial"/>
          <w:sz w:val="20"/>
          <w:szCs w:val="20"/>
        </w:rPr>
      </w:pPr>
      <w:r w:rsidRPr="00F72F01">
        <w:rPr>
          <w:rFonts w:ascii="Arial" w:hAnsi="Arial" w:cs="Arial"/>
          <w:sz w:val="20"/>
          <w:szCs w:val="20"/>
        </w:rPr>
        <w:t>Načelo dopustnosti posegov v okolje (16.</w:t>
      </w:r>
      <w:r w:rsidR="00CC70E4" w:rsidRPr="00F72F01">
        <w:rPr>
          <w:rFonts w:ascii="Arial" w:hAnsi="Arial" w:cs="Arial"/>
          <w:sz w:val="20"/>
          <w:szCs w:val="20"/>
        </w:rPr>
        <w:t xml:space="preserve"> </w:t>
      </w:r>
      <w:r w:rsidRPr="00F72F01">
        <w:rPr>
          <w:rFonts w:ascii="Arial" w:hAnsi="Arial" w:cs="Arial"/>
          <w:sz w:val="20"/>
          <w:szCs w:val="20"/>
        </w:rPr>
        <w:t>člen ZVO-2) določa, da je poseg v okolje dopusten le, če ne povzroča čezmerne obremenitve okolja</w:t>
      </w:r>
      <w:r w:rsidR="00722654" w:rsidRPr="00F72F01">
        <w:rPr>
          <w:rFonts w:ascii="Arial" w:hAnsi="Arial" w:cs="Arial"/>
          <w:sz w:val="20"/>
          <w:szCs w:val="20"/>
        </w:rPr>
        <w:t xml:space="preserve"> (npr.</w:t>
      </w:r>
      <w:r w:rsidR="00104368" w:rsidRPr="00F72F01">
        <w:rPr>
          <w:rFonts w:ascii="Arial" w:hAnsi="Arial" w:cs="Arial"/>
          <w:sz w:val="20"/>
          <w:szCs w:val="20"/>
        </w:rPr>
        <w:t xml:space="preserve"> s svetlobnim onesnaževanjem</w:t>
      </w:r>
      <w:r w:rsidR="00722654" w:rsidRPr="00F72F01">
        <w:rPr>
          <w:rFonts w:ascii="Arial" w:hAnsi="Arial" w:cs="Arial"/>
          <w:sz w:val="20"/>
          <w:szCs w:val="20"/>
        </w:rPr>
        <w:t>)</w:t>
      </w:r>
      <w:r w:rsidRPr="00F72F01">
        <w:rPr>
          <w:rFonts w:ascii="Arial" w:hAnsi="Arial" w:cs="Arial"/>
          <w:sz w:val="20"/>
          <w:szCs w:val="20"/>
        </w:rPr>
        <w:t>.</w:t>
      </w:r>
    </w:p>
    <w:bookmarkEnd w:id="2"/>
    <w:p w14:paraId="74567F37" w14:textId="77777777" w:rsidR="004E7562" w:rsidRPr="00F72F01" w:rsidRDefault="004E7562" w:rsidP="004E7562">
      <w:pPr>
        <w:spacing w:line="240" w:lineRule="auto"/>
        <w:jc w:val="both"/>
        <w:rPr>
          <w:rFonts w:eastAsiaTheme="minorHAnsi" w:cs="Arial"/>
          <w:b/>
          <w:bCs/>
          <w:szCs w:val="20"/>
        </w:rPr>
      </w:pPr>
    </w:p>
    <w:p w14:paraId="25782A90" w14:textId="28510D88" w:rsidR="004E7562" w:rsidRPr="00F72F01" w:rsidRDefault="004E7562" w:rsidP="004E7562">
      <w:pPr>
        <w:spacing w:line="240" w:lineRule="auto"/>
        <w:jc w:val="both"/>
        <w:rPr>
          <w:rFonts w:eastAsiaTheme="minorHAnsi" w:cs="Arial"/>
          <w:szCs w:val="20"/>
        </w:rPr>
      </w:pPr>
      <w:r w:rsidRPr="00F72F01">
        <w:rPr>
          <w:rFonts w:eastAsiaTheme="minorHAnsi" w:cs="Arial"/>
          <w:b/>
          <w:bCs/>
          <w:szCs w:val="20"/>
        </w:rPr>
        <w:t>Strategija razvoja Slovenije</w:t>
      </w:r>
      <w:r w:rsidRPr="00F72F01">
        <w:rPr>
          <w:rFonts w:eastAsiaTheme="minorHAnsi" w:cs="Arial"/>
          <w:szCs w:val="20"/>
        </w:rPr>
        <w:t xml:space="preserve"> je med razvojnimi cilji Slovenije opredelila trajnostno upravljanje naravnih virov. </w:t>
      </w:r>
      <w:r w:rsidR="00104368" w:rsidRPr="00F72F01">
        <w:rPr>
          <w:rFonts w:eastAsiaTheme="minorHAnsi" w:cs="Arial"/>
          <w:szCs w:val="20"/>
        </w:rPr>
        <w:t>Med drugim p</w:t>
      </w:r>
      <w:r w:rsidRPr="00F72F01">
        <w:rPr>
          <w:rFonts w:eastAsiaTheme="minorHAnsi" w:cs="Arial"/>
          <w:szCs w:val="20"/>
        </w:rPr>
        <w:t>oudarja:</w:t>
      </w:r>
    </w:p>
    <w:p w14:paraId="0E05A956" w14:textId="573C7D47" w:rsidR="004E7562" w:rsidRPr="00F72F01" w:rsidRDefault="004E7562" w:rsidP="00D50841">
      <w:pPr>
        <w:pStyle w:val="Odstavekseznama"/>
        <w:numPr>
          <w:ilvl w:val="0"/>
          <w:numId w:val="3"/>
        </w:numPr>
        <w:spacing w:line="240" w:lineRule="auto"/>
        <w:ind w:left="360"/>
        <w:jc w:val="both"/>
        <w:rPr>
          <w:rFonts w:eastAsiaTheme="minorHAnsi" w:cs="Arial"/>
          <w:szCs w:val="20"/>
        </w:rPr>
      </w:pPr>
      <w:r w:rsidRPr="00F72F01">
        <w:rPr>
          <w:rFonts w:eastAsiaTheme="minorHAnsi" w:cs="Arial"/>
          <w:szCs w:val="20"/>
        </w:rPr>
        <w:t>ekosistemsko upravljanj</w:t>
      </w:r>
      <w:r w:rsidR="00272553" w:rsidRPr="00F72F01">
        <w:rPr>
          <w:rFonts w:eastAsiaTheme="minorHAnsi" w:cs="Arial"/>
          <w:szCs w:val="20"/>
        </w:rPr>
        <w:t>e</w:t>
      </w:r>
      <w:r w:rsidRPr="00F72F01">
        <w:rPr>
          <w:rFonts w:eastAsiaTheme="minorHAnsi" w:cs="Arial"/>
          <w:szCs w:val="20"/>
        </w:rPr>
        <w:t xml:space="preserve"> naravnih virov;</w:t>
      </w:r>
    </w:p>
    <w:p w14:paraId="0A3E059D" w14:textId="77777777" w:rsidR="004E7562" w:rsidRPr="00F72F01" w:rsidRDefault="004E7562" w:rsidP="00D50841">
      <w:pPr>
        <w:pStyle w:val="Odstavekseznama"/>
        <w:numPr>
          <w:ilvl w:val="0"/>
          <w:numId w:val="3"/>
        </w:numPr>
        <w:spacing w:line="240" w:lineRule="auto"/>
        <w:ind w:left="360"/>
        <w:jc w:val="both"/>
        <w:rPr>
          <w:rFonts w:eastAsiaTheme="minorHAnsi" w:cs="Arial"/>
          <w:szCs w:val="20"/>
        </w:rPr>
      </w:pPr>
      <w:r w:rsidRPr="00F72F01">
        <w:rPr>
          <w:rFonts w:eastAsiaTheme="minorHAnsi" w:cs="Arial"/>
          <w:szCs w:val="20"/>
        </w:rPr>
        <w:t>preprečevanje čezmernega onesnaževanja vseh sestavin okolja;</w:t>
      </w:r>
    </w:p>
    <w:p w14:paraId="65ECA1E8" w14:textId="77777777" w:rsidR="004E7562" w:rsidRPr="00F72F01" w:rsidRDefault="004E7562" w:rsidP="00D50841">
      <w:pPr>
        <w:pStyle w:val="Odstavekseznama"/>
        <w:numPr>
          <w:ilvl w:val="0"/>
          <w:numId w:val="3"/>
        </w:numPr>
        <w:spacing w:line="240" w:lineRule="auto"/>
        <w:ind w:left="360"/>
        <w:jc w:val="both"/>
        <w:rPr>
          <w:rFonts w:eastAsiaTheme="minorHAnsi" w:cs="Arial"/>
          <w:szCs w:val="20"/>
        </w:rPr>
      </w:pPr>
      <w:r w:rsidRPr="00F72F01">
        <w:rPr>
          <w:rFonts w:eastAsiaTheme="minorHAnsi" w:cs="Arial"/>
          <w:szCs w:val="20"/>
        </w:rPr>
        <w:t>ohranjanje visoke stopnje biotske raznovrstnosti in kakovosti naravnih vrednot ter</w:t>
      </w:r>
    </w:p>
    <w:p w14:paraId="420C40F6" w14:textId="5CBCFB96" w:rsidR="004E7562" w:rsidRPr="00F72F01" w:rsidRDefault="004E7562" w:rsidP="00F72F01">
      <w:pPr>
        <w:pStyle w:val="Odstavekseznama"/>
        <w:spacing w:line="240" w:lineRule="auto"/>
        <w:ind w:left="360"/>
        <w:jc w:val="both"/>
        <w:rPr>
          <w:rFonts w:eastAsiaTheme="minorHAnsi" w:cs="Arial"/>
          <w:szCs w:val="20"/>
        </w:rPr>
      </w:pPr>
      <w:r w:rsidRPr="00F72F01">
        <w:rPr>
          <w:rFonts w:eastAsiaTheme="minorHAnsi" w:cs="Arial"/>
          <w:szCs w:val="20"/>
        </w:rPr>
        <w:t>krepit</w:t>
      </w:r>
      <w:r w:rsidR="00494BBF" w:rsidRPr="00F72F01">
        <w:rPr>
          <w:rFonts w:eastAsiaTheme="minorHAnsi" w:cs="Arial"/>
          <w:szCs w:val="20"/>
        </w:rPr>
        <w:t>ev</w:t>
      </w:r>
      <w:r w:rsidRPr="00F72F01">
        <w:rPr>
          <w:rFonts w:eastAsiaTheme="minorHAnsi" w:cs="Arial"/>
          <w:szCs w:val="20"/>
        </w:rPr>
        <w:t xml:space="preserve"> ekosistemskih storitev;</w:t>
      </w:r>
    </w:p>
    <w:p w14:paraId="6B24E49F" w14:textId="77777777" w:rsidR="004E7562" w:rsidRPr="00F72F01" w:rsidRDefault="004E7562" w:rsidP="00D50841">
      <w:pPr>
        <w:pStyle w:val="Odstavekseznama"/>
        <w:numPr>
          <w:ilvl w:val="0"/>
          <w:numId w:val="3"/>
        </w:numPr>
        <w:spacing w:line="240" w:lineRule="auto"/>
        <w:ind w:left="360"/>
        <w:jc w:val="both"/>
        <w:rPr>
          <w:rFonts w:eastAsiaTheme="minorHAnsi" w:cs="Arial"/>
          <w:szCs w:val="20"/>
        </w:rPr>
      </w:pPr>
      <w:r w:rsidRPr="00F72F01">
        <w:rPr>
          <w:rFonts w:eastAsiaTheme="minorHAnsi" w:cs="Arial"/>
          <w:szCs w:val="20"/>
        </w:rPr>
        <w:t>zagotavljanje kakovostnega bivalnega okolja ob odgovornem in učinkovitem ravnanju</w:t>
      </w:r>
    </w:p>
    <w:p w14:paraId="01639E01" w14:textId="77777777" w:rsidR="004E7562" w:rsidRPr="00F72F01" w:rsidRDefault="004E7562" w:rsidP="00F72F01">
      <w:pPr>
        <w:pStyle w:val="Odstavekseznama"/>
        <w:spacing w:line="240" w:lineRule="auto"/>
        <w:ind w:left="360"/>
        <w:jc w:val="both"/>
        <w:rPr>
          <w:rFonts w:eastAsiaTheme="minorHAnsi" w:cs="Arial"/>
          <w:szCs w:val="20"/>
        </w:rPr>
      </w:pPr>
      <w:r w:rsidRPr="00F72F01">
        <w:rPr>
          <w:rFonts w:eastAsiaTheme="minorHAnsi" w:cs="Arial"/>
          <w:szCs w:val="20"/>
        </w:rPr>
        <w:t>s prostorom, s prednostno rabo funkcionalno degradiranih območij.</w:t>
      </w:r>
    </w:p>
    <w:p w14:paraId="68DBBFD4" w14:textId="62239FCB" w:rsidR="002F4E86" w:rsidRPr="00F72F01" w:rsidRDefault="004E7562" w:rsidP="00A64141">
      <w:pPr>
        <w:pStyle w:val="Telobesedila"/>
        <w:spacing w:line="240" w:lineRule="auto"/>
        <w:rPr>
          <w:rFonts w:ascii="Arial" w:hAnsi="Arial" w:cs="Arial"/>
          <w:sz w:val="20"/>
          <w:szCs w:val="20"/>
        </w:rPr>
      </w:pPr>
      <w:r w:rsidRPr="00F72F01">
        <w:rPr>
          <w:rFonts w:ascii="Arial" w:hAnsi="Arial" w:cs="Arial"/>
          <w:b/>
          <w:bCs/>
          <w:sz w:val="20"/>
          <w:szCs w:val="20"/>
        </w:rPr>
        <w:t>Strategija prostorskega razvoja Slovenije 2050</w:t>
      </w:r>
      <w:r w:rsidR="00A64141" w:rsidRPr="00F72F01">
        <w:rPr>
          <w:rFonts w:ascii="Arial" w:hAnsi="Arial" w:cs="Arial"/>
          <w:b/>
          <w:bCs/>
          <w:sz w:val="20"/>
          <w:szCs w:val="20"/>
        </w:rPr>
        <w:t xml:space="preserve"> v</w:t>
      </w:r>
      <w:r w:rsidRPr="00F72F01">
        <w:rPr>
          <w:rFonts w:ascii="Arial" w:hAnsi="Arial" w:cs="Arial"/>
          <w:sz w:val="20"/>
          <w:szCs w:val="20"/>
        </w:rPr>
        <w:t xml:space="preserve"> viziji prostorskega razvoja navaja, da bodo slovenska naselja prijetna za bivanje in delo, uspešna, okoljsko vzdržna in podnebno nevtralna. Zaustavljen bo proces </w:t>
      </w:r>
      <w:proofErr w:type="spellStart"/>
      <w:r w:rsidRPr="00F72F01">
        <w:rPr>
          <w:rFonts w:ascii="Arial" w:hAnsi="Arial" w:cs="Arial"/>
          <w:sz w:val="20"/>
          <w:szCs w:val="20"/>
        </w:rPr>
        <w:t>suburbanizacije</w:t>
      </w:r>
      <w:proofErr w:type="spellEnd"/>
      <w:r w:rsidRPr="00F72F01">
        <w:rPr>
          <w:rFonts w:ascii="Arial" w:hAnsi="Arial" w:cs="Arial"/>
          <w:sz w:val="20"/>
          <w:szCs w:val="20"/>
        </w:rPr>
        <w:t>. Razvrednotena območja bomo redno prenavljali. Razvoj bo usmerjen v območja obstoječih naselij</w:t>
      </w:r>
      <w:r w:rsidR="009F2533" w:rsidRPr="00F72F01">
        <w:rPr>
          <w:rFonts w:ascii="Arial" w:hAnsi="Arial" w:cs="Arial"/>
          <w:sz w:val="20"/>
          <w:szCs w:val="20"/>
        </w:rPr>
        <w:t xml:space="preserve">. </w:t>
      </w:r>
      <w:r w:rsidR="002F4E86" w:rsidRPr="00F72F01">
        <w:rPr>
          <w:rFonts w:ascii="Arial" w:hAnsi="Arial" w:cs="Arial"/>
          <w:sz w:val="20"/>
          <w:szCs w:val="20"/>
        </w:rPr>
        <w:t>Strategija prostorskega razvoja kot enega od prednostnih nalog za doseganje ciljev navaja, da je treba povečati varčnost in učinkovitost rabe prostora ter naravnih virov</w:t>
      </w:r>
      <w:r w:rsidR="00A64141" w:rsidRPr="00F72F01">
        <w:rPr>
          <w:rFonts w:ascii="Arial" w:hAnsi="Arial" w:cs="Arial"/>
          <w:sz w:val="20"/>
          <w:szCs w:val="20"/>
        </w:rPr>
        <w:t xml:space="preserve">. </w:t>
      </w:r>
      <w:r w:rsidR="002F4E86" w:rsidRPr="00F72F01">
        <w:rPr>
          <w:rFonts w:ascii="Arial" w:hAnsi="Arial" w:cs="Arial"/>
          <w:sz w:val="20"/>
          <w:szCs w:val="20"/>
        </w:rPr>
        <w:t>Pri rabi virov</w:t>
      </w:r>
      <w:r w:rsidR="00F60620" w:rsidRPr="00F72F01">
        <w:rPr>
          <w:rFonts w:ascii="Arial" w:hAnsi="Arial" w:cs="Arial"/>
          <w:sz w:val="20"/>
          <w:szCs w:val="20"/>
        </w:rPr>
        <w:t xml:space="preserve"> </w:t>
      </w:r>
      <w:r w:rsidR="002F4E86" w:rsidRPr="00F72F01">
        <w:rPr>
          <w:rFonts w:ascii="Arial" w:hAnsi="Arial" w:cs="Arial"/>
          <w:sz w:val="20"/>
          <w:szCs w:val="20"/>
        </w:rPr>
        <w:t xml:space="preserve">se stremi k njihovi </w:t>
      </w:r>
      <w:proofErr w:type="spellStart"/>
      <w:r w:rsidR="002F4E86" w:rsidRPr="00F72F01">
        <w:rPr>
          <w:rFonts w:ascii="Arial" w:hAnsi="Arial" w:cs="Arial"/>
          <w:sz w:val="20"/>
          <w:szCs w:val="20"/>
        </w:rPr>
        <w:t>sinergijski</w:t>
      </w:r>
      <w:proofErr w:type="spellEnd"/>
      <w:r w:rsidR="002F4E86" w:rsidRPr="00F72F01">
        <w:rPr>
          <w:rFonts w:ascii="Arial" w:hAnsi="Arial" w:cs="Arial"/>
          <w:sz w:val="20"/>
          <w:szCs w:val="20"/>
        </w:rPr>
        <w:t xml:space="preserve"> in </w:t>
      </w:r>
      <w:proofErr w:type="spellStart"/>
      <w:r w:rsidR="002F4E86" w:rsidRPr="00F72F01">
        <w:rPr>
          <w:rFonts w:ascii="Arial" w:hAnsi="Arial" w:cs="Arial"/>
          <w:sz w:val="20"/>
          <w:szCs w:val="20"/>
        </w:rPr>
        <w:t>večfunkcionalni</w:t>
      </w:r>
      <w:proofErr w:type="spellEnd"/>
      <w:r w:rsidR="002F4E86" w:rsidRPr="00F72F01">
        <w:rPr>
          <w:rFonts w:ascii="Arial" w:hAnsi="Arial" w:cs="Arial"/>
          <w:sz w:val="20"/>
          <w:szCs w:val="20"/>
        </w:rPr>
        <w:t xml:space="preserve"> rabi v prostoru.</w:t>
      </w:r>
    </w:p>
    <w:p w14:paraId="5E76F637" w14:textId="38D958B1" w:rsidR="00AC0702" w:rsidRPr="00F72F01" w:rsidRDefault="000D2FD1" w:rsidP="00AC0702">
      <w:pPr>
        <w:spacing w:line="240" w:lineRule="auto"/>
        <w:jc w:val="both"/>
        <w:rPr>
          <w:rFonts w:cs="Arial"/>
          <w:szCs w:val="20"/>
        </w:rPr>
      </w:pPr>
      <w:r w:rsidRPr="00F72F01">
        <w:rPr>
          <w:rFonts w:cs="Arial"/>
          <w:szCs w:val="20"/>
        </w:rPr>
        <w:t xml:space="preserve">Spodbuja se večja energetska  (npr. preprečevanje svetlobnega onesnaževanja) in snovna učinkovitost pri razvoju in prenovi urbanih in podeželskih naselij ter vasi, prometa, industrije in gospodarstva, turizma, kmetijstva, javne uprave in gospodinjstev. Z energetsko učinkovitim urbanističnim načrtovanjem, podprtim s trajnostno mobilnostjo ter združljivostjo dejavnosti v okviru namenskih rab, trajnostno usmerjeno prenovo, arhitekturnim oblikovanjem in pametnimi energetskimi sistemi (npr. osvetljevanjem), se stremi k zmanjšanju porabe virov in energije, učinkoviti in varčni rabi.  Upoštevajo se tudi usmeritve te strategije za naselja in urbani razvoj (npr. </w:t>
      </w:r>
      <w:r w:rsidR="004B2E61" w:rsidRPr="00F72F01">
        <w:rPr>
          <w:rFonts w:cs="Arial"/>
          <w:szCs w:val="20"/>
        </w:rPr>
        <w:t>z</w:t>
      </w:r>
      <w:r w:rsidRPr="00F72F01">
        <w:rPr>
          <w:rFonts w:cs="Arial"/>
          <w:szCs w:val="20"/>
        </w:rPr>
        <w:t>a svetlobno onesnaževanje).</w:t>
      </w:r>
    </w:p>
    <w:p w14:paraId="01116896" w14:textId="77777777" w:rsidR="000D2FD1" w:rsidRPr="00F72F01" w:rsidRDefault="000D2FD1" w:rsidP="00AC0702">
      <w:pPr>
        <w:spacing w:line="240" w:lineRule="auto"/>
        <w:jc w:val="both"/>
        <w:rPr>
          <w:rFonts w:cs="Arial"/>
          <w:szCs w:val="20"/>
        </w:rPr>
      </w:pPr>
    </w:p>
    <w:p w14:paraId="09D7281D" w14:textId="67618B72" w:rsidR="004014E9" w:rsidRPr="00F72F01" w:rsidRDefault="004014E9" w:rsidP="004014E9">
      <w:pPr>
        <w:pStyle w:val="Telobesedila"/>
        <w:spacing w:before="0"/>
        <w:rPr>
          <w:rFonts w:ascii="Arial" w:hAnsi="Arial" w:cs="Arial"/>
          <w:sz w:val="20"/>
          <w:szCs w:val="20"/>
        </w:rPr>
      </w:pPr>
      <w:r w:rsidRPr="00F72F01">
        <w:rPr>
          <w:rFonts w:ascii="Arial" w:hAnsi="Arial" w:cs="Arial"/>
          <w:sz w:val="20"/>
          <w:szCs w:val="20"/>
        </w:rPr>
        <w:t xml:space="preserve">Na evropski ravni </w:t>
      </w:r>
      <w:r w:rsidRPr="00F72F01">
        <w:rPr>
          <w:rFonts w:ascii="Arial" w:hAnsi="Arial" w:cs="Arial"/>
          <w:b/>
          <w:bCs/>
          <w:sz w:val="20"/>
          <w:szCs w:val="20"/>
        </w:rPr>
        <w:t xml:space="preserve">EU </w:t>
      </w:r>
      <w:proofErr w:type="spellStart"/>
      <w:r w:rsidRPr="00F72F01">
        <w:rPr>
          <w:rFonts w:ascii="Arial" w:hAnsi="Arial" w:cs="Arial"/>
          <w:b/>
          <w:bCs/>
          <w:sz w:val="20"/>
          <w:szCs w:val="20"/>
        </w:rPr>
        <w:t>Action</w:t>
      </w:r>
      <w:proofErr w:type="spellEnd"/>
      <w:r w:rsidRPr="00F72F01">
        <w:rPr>
          <w:rFonts w:ascii="Arial" w:hAnsi="Arial" w:cs="Arial"/>
          <w:b/>
          <w:bCs/>
          <w:sz w:val="20"/>
          <w:szCs w:val="20"/>
        </w:rPr>
        <w:t xml:space="preserve"> Plan: '</w:t>
      </w:r>
      <w:proofErr w:type="spellStart"/>
      <w:r w:rsidRPr="00F72F01">
        <w:rPr>
          <w:rFonts w:ascii="Arial" w:hAnsi="Arial" w:cs="Arial"/>
          <w:b/>
          <w:bCs/>
          <w:sz w:val="20"/>
          <w:szCs w:val="20"/>
        </w:rPr>
        <w:t>Towards</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Zero</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Pollution</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for</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Air</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Water</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and</w:t>
      </w:r>
      <w:proofErr w:type="spellEnd"/>
      <w:r w:rsidRPr="00F72F01">
        <w:rPr>
          <w:rFonts w:ascii="Arial" w:hAnsi="Arial" w:cs="Arial"/>
          <w:b/>
          <w:bCs/>
          <w:sz w:val="20"/>
          <w:szCs w:val="20"/>
        </w:rPr>
        <w:t xml:space="preserve"> </w:t>
      </w:r>
      <w:proofErr w:type="spellStart"/>
      <w:r w:rsidRPr="00F72F01">
        <w:rPr>
          <w:rFonts w:ascii="Arial" w:hAnsi="Arial" w:cs="Arial"/>
          <w:b/>
          <w:bCs/>
          <w:sz w:val="20"/>
          <w:szCs w:val="20"/>
        </w:rPr>
        <w:t>Soil</w:t>
      </w:r>
      <w:proofErr w:type="spellEnd"/>
      <w:r w:rsidRPr="00F72F01">
        <w:rPr>
          <w:rFonts w:ascii="Arial" w:hAnsi="Arial" w:cs="Arial"/>
          <w:b/>
          <w:bCs/>
          <w:sz w:val="20"/>
          <w:szCs w:val="20"/>
        </w:rPr>
        <w:t xml:space="preserve">' </w:t>
      </w:r>
      <w:r w:rsidRPr="00F72F01">
        <w:rPr>
          <w:rFonts w:ascii="Arial" w:hAnsi="Arial" w:cs="Arial"/>
          <w:sz w:val="20"/>
          <w:szCs w:val="20"/>
        </w:rPr>
        <w:t>v poglavju 3.2 uvršča svetlobno onesnaženje med onesnaževanje, zaradi katerega narašča skrb, z akcijskim načrtom je predviden</w:t>
      </w:r>
      <w:r w:rsidR="00F125AC" w:rsidRPr="00F72F01">
        <w:rPr>
          <w:rFonts w:ascii="Arial" w:hAnsi="Arial" w:cs="Arial"/>
          <w:sz w:val="20"/>
          <w:szCs w:val="20"/>
        </w:rPr>
        <w:t>a podpora ciljnim raziskavam in inovacijam na tem področju.</w:t>
      </w:r>
    </w:p>
    <w:p w14:paraId="630D2E49" w14:textId="1E2A99B5" w:rsidR="00AC0702" w:rsidRPr="00F72F01" w:rsidRDefault="00AC0702" w:rsidP="00AC0702">
      <w:pPr>
        <w:spacing w:line="240" w:lineRule="auto"/>
        <w:jc w:val="both"/>
        <w:rPr>
          <w:rFonts w:cs="Arial"/>
          <w:szCs w:val="20"/>
        </w:rPr>
      </w:pPr>
    </w:p>
    <w:p w14:paraId="424A45F2" w14:textId="7FD028DD" w:rsidR="003B4467" w:rsidRDefault="00AC0702" w:rsidP="00253084">
      <w:pPr>
        <w:spacing w:line="240" w:lineRule="auto"/>
        <w:jc w:val="both"/>
        <w:rPr>
          <w:rFonts w:cs="Arial"/>
          <w:szCs w:val="20"/>
        </w:rPr>
      </w:pPr>
      <w:r w:rsidRPr="00F72F01">
        <w:rPr>
          <w:rFonts w:cs="Arial"/>
          <w:szCs w:val="20"/>
        </w:rPr>
        <w:t xml:space="preserve">Na svetovni ravni </w:t>
      </w:r>
      <w:r w:rsidRPr="00F72F01">
        <w:rPr>
          <w:rFonts w:cs="Arial"/>
          <w:b/>
          <w:bCs/>
          <w:szCs w:val="20"/>
        </w:rPr>
        <w:t>Agenda za trajnostni razvoj do leta 2030</w:t>
      </w:r>
      <w:r w:rsidRPr="00F72F01">
        <w:rPr>
          <w:rFonts w:cs="Arial"/>
          <w:szCs w:val="20"/>
        </w:rPr>
        <w:t xml:space="preserve"> usmerja aktivnosti v varovanje in obnovo kopenskih ekosistemov ter spodbujanje njihove trajnostne rabe, v trajnostno gospodarjenje z gozdovi, boj proti širjenju puščav, preprečevanj</w:t>
      </w:r>
      <w:r w:rsidR="00272553" w:rsidRPr="00F72F01">
        <w:rPr>
          <w:rFonts w:cs="Arial"/>
          <w:szCs w:val="20"/>
        </w:rPr>
        <w:t>e</w:t>
      </w:r>
      <w:r w:rsidRPr="00F72F01">
        <w:rPr>
          <w:rFonts w:cs="Arial"/>
          <w:szCs w:val="20"/>
        </w:rPr>
        <w:t xml:space="preserve"> degradacije zemljišč in preprečevanj</w:t>
      </w:r>
      <w:r w:rsidR="00272553" w:rsidRPr="00F72F01">
        <w:rPr>
          <w:rFonts w:cs="Arial"/>
          <w:szCs w:val="20"/>
        </w:rPr>
        <w:t>e</w:t>
      </w:r>
      <w:r w:rsidRPr="00F72F01">
        <w:rPr>
          <w:rFonts w:cs="Arial"/>
          <w:szCs w:val="20"/>
        </w:rPr>
        <w:t xml:space="preserve"> izgube biotske raznovrstnosti</w:t>
      </w:r>
      <w:r w:rsidR="000D2FD1" w:rsidRPr="00F72F01">
        <w:rPr>
          <w:rFonts w:cs="Arial"/>
          <w:szCs w:val="20"/>
        </w:rPr>
        <w:t xml:space="preserve"> (npr. zaradi svetlobnega onesnaževanja)</w:t>
      </w:r>
      <w:r w:rsidRPr="00F72F01">
        <w:rPr>
          <w:rFonts w:cs="Arial"/>
          <w:szCs w:val="20"/>
        </w:rPr>
        <w:t xml:space="preserve">. </w:t>
      </w:r>
    </w:p>
    <w:p w14:paraId="3278A732" w14:textId="77777777" w:rsidR="00F72F01" w:rsidRPr="00F72F01" w:rsidRDefault="00F72F01" w:rsidP="00253084">
      <w:pPr>
        <w:spacing w:line="240" w:lineRule="auto"/>
        <w:jc w:val="both"/>
        <w:rPr>
          <w:rFonts w:cs="Arial"/>
          <w:szCs w:val="20"/>
        </w:rPr>
      </w:pPr>
    </w:p>
    <w:p w14:paraId="75393B09" w14:textId="7919714F" w:rsidR="00E453B2" w:rsidRPr="00F72F01" w:rsidRDefault="00E453B2" w:rsidP="00D50841">
      <w:pPr>
        <w:pStyle w:val="Naslov1"/>
      </w:pPr>
      <w:r w:rsidRPr="00F72F01">
        <w:t xml:space="preserve">Varstvo </w:t>
      </w:r>
      <w:r w:rsidR="004B2E61" w:rsidRPr="00F72F01">
        <w:t>pred svetlobnim onesnaževanjem</w:t>
      </w:r>
    </w:p>
    <w:p w14:paraId="089DF637" w14:textId="0A2DC001" w:rsidR="00E453B2" w:rsidRPr="00F72F01" w:rsidRDefault="00E453B2" w:rsidP="004E1BBA">
      <w:pPr>
        <w:pStyle w:val="Telobesedila"/>
        <w:spacing w:line="240" w:lineRule="auto"/>
        <w:rPr>
          <w:rFonts w:ascii="Arial" w:hAnsi="Arial" w:cs="Arial"/>
          <w:sz w:val="20"/>
          <w:szCs w:val="20"/>
        </w:rPr>
      </w:pPr>
      <w:r w:rsidRPr="00F72F01">
        <w:rPr>
          <w:rFonts w:ascii="Arial" w:hAnsi="Arial" w:cs="Arial"/>
          <w:sz w:val="20"/>
          <w:szCs w:val="20"/>
        </w:rPr>
        <w:t xml:space="preserve">Vsa zgoraj omenjena </w:t>
      </w:r>
      <w:r w:rsidR="003B4467" w:rsidRPr="00F72F01">
        <w:rPr>
          <w:rFonts w:ascii="Arial" w:hAnsi="Arial" w:cs="Arial"/>
          <w:sz w:val="20"/>
          <w:szCs w:val="20"/>
        </w:rPr>
        <w:t xml:space="preserve">določila in </w:t>
      </w:r>
      <w:r w:rsidRPr="00F72F01">
        <w:rPr>
          <w:rFonts w:ascii="Arial" w:hAnsi="Arial" w:cs="Arial"/>
          <w:sz w:val="20"/>
          <w:szCs w:val="20"/>
        </w:rPr>
        <w:t xml:space="preserve">načela je </w:t>
      </w:r>
      <w:r w:rsidR="00976CA3" w:rsidRPr="00F72F01">
        <w:rPr>
          <w:rFonts w:ascii="Arial" w:hAnsi="Arial" w:cs="Arial"/>
          <w:sz w:val="20"/>
          <w:szCs w:val="20"/>
        </w:rPr>
        <w:t>treba</w:t>
      </w:r>
      <w:r w:rsidRPr="00F72F01">
        <w:rPr>
          <w:rFonts w:ascii="Arial" w:hAnsi="Arial" w:cs="Arial"/>
          <w:sz w:val="20"/>
          <w:szCs w:val="20"/>
        </w:rPr>
        <w:t xml:space="preserve"> smiselno uporabiti tudi na področju </w:t>
      </w:r>
      <w:r w:rsidR="004B2E61" w:rsidRPr="00F72F01">
        <w:rPr>
          <w:rFonts w:ascii="Arial" w:hAnsi="Arial" w:cs="Arial"/>
          <w:sz w:val="20"/>
          <w:szCs w:val="20"/>
        </w:rPr>
        <w:t>varstva pred svetlobnim onesnaževanjem</w:t>
      </w:r>
      <w:r w:rsidRPr="00F72F01">
        <w:rPr>
          <w:rFonts w:ascii="Arial" w:hAnsi="Arial" w:cs="Arial"/>
          <w:sz w:val="20"/>
          <w:szCs w:val="20"/>
        </w:rPr>
        <w:t xml:space="preserve"> pri prostorskem </w:t>
      </w:r>
      <w:r w:rsidR="004E7562" w:rsidRPr="00F72F01">
        <w:rPr>
          <w:rFonts w:ascii="Arial" w:hAnsi="Arial" w:cs="Arial"/>
          <w:sz w:val="20"/>
          <w:szCs w:val="20"/>
        </w:rPr>
        <w:t>načrtovanju</w:t>
      </w:r>
      <w:r w:rsidRPr="00F72F01">
        <w:rPr>
          <w:rFonts w:ascii="Arial" w:hAnsi="Arial" w:cs="Arial"/>
          <w:sz w:val="20"/>
          <w:szCs w:val="20"/>
        </w:rPr>
        <w:t>.</w:t>
      </w:r>
    </w:p>
    <w:p w14:paraId="215A7753" w14:textId="253AC3DC" w:rsidR="00C0430C" w:rsidRPr="00F72F01" w:rsidRDefault="00C0430C" w:rsidP="004E1BBA">
      <w:pPr>
        <w:pStyle w:val="Telobesedila"/>
        <w:spacing w:line="240" w:lineRule="auto"/>
        <w:rPr>
          <w:rFonts w:ascii="Arial" w:hAnsi="Arial" w:cs="Arial"/>
          <w:sz w:val="20"/>
          <w:szCs w:val="20"/>
        </w:rPr>
      </w:pPr>
      <w:bookmarkStart w:id="3" w:name="_Hlk215205167"/>
      <w:r w:rsidRPr="00F72F01">
        <w:rPr>
          <w:rFonts w:ascii="Arial" w:hAnsi="Arial" w:cs="Arial"/>
          <w:sz w:val="20"/>
          <w:szCs w:val="20"/>
        </w:rPr>
        <w:t>Kako podrobno se bo</w:t>
      </w:r>
      <w:r w:rsidR="00C3780D" w:rsidRPr="00F72F01">
        <w:rPr>
          <w:rFonts w:ascii="Arial" w:hAnsi="Arial" w:cs="Arial"/>
          <w:sz w:val="20"/>
          <w:szCs w:val="20"/>
        </w:rPr>
        <w:t xml:space="preserve"> svetlobo onesnaževanje obravnavalo v posameznih fazah priprave prostorskih aktov, mora presoditi investitor in izdelovalci dokumentacije glede na vrsto posega ali projekta. Podrobnost obravnave področja svetlobnega onesnaževanja mora biti v dokumentaciji ustrezno utemeljena na način, da je mogoče ta področje v nadaljevanju ustrezno presojati.</w:t>
      </w:r>
    </w:p>
    <w:bookmarkEnd w:id="3"/>
    <w:p w14:paraId="688F1420" w14:textId="365650A6" w:rsidR="004B2E61" w:rsidRPr="00F72F01" w:rsidRDefault="004B2E61" w:rsidP="004B2E61">
      <w:pPr>
        <w:pStyle w:val="Telobesedila"/>
        <w:rPr>
          <w:rFonts w:ascii="Arial" w:hAnsi="Arial" w:cs="Arial"/>
          <w:sz w:val="20"/>
          <w:szCs w:val="20"/>
        </w:rPr>
      </w:pPr>
      <w:r w:rsidRPr="00F72F01">
        <w:rPr>
          <w:rFonts w:ascii="Arial" w:hAnsi="Arial" w:cs="Arial"/>
          <w:sz w:val="20"/>
          <w:szCs w:val="20"/>
        </w:rPr>
        <w:t>Svetlobno onesnaženje okolja je emisija umetnih virov svetlobe, ki poveča naravno osvetljenost okolja tako, da povzroča za človekov vid motečo osvetljenost in občutek bleščanja, ogroža prometno varnost, zaradi neposrednega ali posrednega sevanja proti nebu moti življenje ali selitev ptic, netopirjev, žuželk in drugih živali, hkrati pa s sevanjem proti nebu po nepotrebnem porablja električno energijo.</w:t>
      </w:r>
    </w:p>
    <w:p w14:paraId="4CDE4C40" w14:textId="77777777" w:rsidR="00F72F01" w:rsidRPr="00F72F01" w:rsidRDefault="00F72F01" w:rsidP="001069BD">
      <w:pPr>
        <w:pStyle w:val="Telobesedila"/>
        <w:spacing w:before="0" w:line="240" w:lineRule="auto"/>
        <w:rPr>
          <w:rFonts w:ascii="Arial" w:hAnsi="Arial" w:cs="Arial"/>
          <w:sz w:val="20"/>
          <w:szCs w:val="20"/>
        </w:rPr>
      </w:pPr>
    </w:p>
    <w:p w14:paraId="76B3D1FD" w14:textId="2DFFE419" w:rsidR="003A6953" w:rsidRPr="00F72F01" w:rsidRDefault="001069BD" w:rsidP="001069BD">
      <w:pPr>
        <w:pStyle w:val="Telobesedila"/>
        <w:spacing w:before="0" w:line="240" w:lineRule="auto"/>
        <w:rPr>
          <w:rFonts w:ascii="Arial" w:hAnsi="Arial" w:cs="Arial"/>
          <w:sz w:val="20"/>
          <w:szCs w:val="20"/>
        </w:rPr>
      </w:pPr>
      <w:r w:rsidRPr="00F72F01">
        <w:rPr>
          <w:rFonts w:ascii="Arial" w:hAnsi="Arial" w:cs="Arial"/>
          <w:sz w:val="20"/>
          <w:szCs w:val="20"/>
        </w:rPr>
        <w:t>Svetlobno onesnaževanje okolja je tudi ena</w:t>
      </w:r>
      <w:r w:rsidR="002F4E86" w:rsidRPr="00F72F01">
        <w:rPr>
          <w:rFonts w:ascii="Arial" w:hAnsi="Arial" w:cs="Arial"/>
          <w:sz w:val="20"/>
          <w:szCs w:val="20"/>
        </w:rPr>
        <w:t xml:space="preserve"> </w:t>
      </w:r>
      <w:r w:rsidR="00E221FB" w:rsidRPr="00F72F01">
        <w:rPr>
          <w:rFonts w:ascii="Arial" w:hAnsi="Arial" w:cs="Arial"/>
          <w:sz w:val="20"/>
          <w:szCs w:val="20"/>
        </w:rPr>
        <w:t xml:space="preserve">od </w:t>
      </w:r>
      <w:r w:rsidRPr="00F72F01">
        <w:rPr>
          <w:rFonts w:ascii="Arial" w:hAnsi="Arial" w:cs="Arial"/>
          <w:sz w:val="20"/>
          <w:szCs w:val="20"/>
        </w:rPr>
        <w:t>vsebin</w:t>
      </w:r>
      <w:r w:rsidR="002F4E86" w:rsidRPr="00F72F01">
        <w:rPr>
          <w:rFonts w:ascii="Arial" w:hAnsi="Arial" w:cs="Arial"/>
          <w:b/>
          <w:bCs/>
          <w:sz w:val="20"/>
          <w:szCs w:val="20"/>
        </w:rPr>
        <w:t xml:space="preserve"> </w:t>
      </w:r>
      <w:proofErr w:type="spellStart"/>
      <w:r w:rsidR="002F4E86" w:rsidRPr="00F72F01">
        <w:rPr>
          <w:rFonts w:ascii="Arial" w:hAnsi="Arial" w:cs="Arial"/>
          <w:b/>
          <w:bCs/>
          <w:sz w:val="20"/>
          <w:szCs w:val="20"/>
        </w:rPr>
        <w:t>ReNPVO</w:t>
      </w:r>
      <w:proofErr w:type="spellEnd"/>
      <w:r w:rsidR="002F4E86" w:rsidRPr="00F72F01">
        <w:rPr>
          <w:rFonts w:ascii="Arial" w:hAnsi="Arial" w:cs="Arial"/>
          <w:sz w:val="20"/>
          <w:szCs w:val="20"/>
        </w:rPr>
        <w:t>.</w:t>
      </w:r>
      <w:r w:rsidR="002F4E86" w:rsidRPr="00D50841">
        <w:rPr>
          <w:rFonts w:ascii="Arial" w:hAnsi="Arial" w:cs="Arial"/>
          <w:b/>
          <w:bCs/>
          <w:sz w:val="20"/>
          <w:szCs w:val="20"/>
        </w:rPr>
        <w:t xml:space="preserve"> </w:t>
      </w:r>
      <w:r w:rsidR="00F125AC" w:rsidRPr="00F72F01">
        <w:rPr>
          <w:rFonts w:ascii="Arial" w:hAnsi="Arial" w:cs="Arial"/>
          <w:sz w:val="20"/>
          <w:szCs w:val="20"/>
        </w:rPr>
        <w:t>Ugotovljeno je, da se v Sloveniji povečuje osvetljevanje cestne infrastrukture zunaj naselij oziroma na območjih, kjer se ne pričakuje večja gostota prometa pešcev in kolesarjev, zato je postavljen cilj, da se z ukrepi za obvladovanje svetlobnega onesnaževanja v Sloveniji zmanjša svetlobno onesnaževanje v naseljih in območjih zunaj naselij.</w:t>
      </w:r>
    </w:p>
    <w:p w14:paraId="1ED9E995" w14:textId="77777777" w:rsidR="002F4E86" w:rsidRPr="00F72F01" w:rsidRDefault="002F4E86" w:rsidP="00824D4E">
      <w:pPr>
        <w:spacing w:line="240" w:lineRule="auto"/>
        <w:jc w:val="both"/>
        <w:rPr>
          <w:rFonts w:cs="Arial"/>
          <w:b/>
          <w:bCs/>
          <w:szCs w:val="20"/>
        </w:rPr>
      </w:pPr>
    </w:p>
    <w:p w14:paraId="1DFAE252" w14:textId="07876802" w:rsidR="002F4E86" w:rsidRPr="00F72F01" w:rsidRDefault="00F60620" w:rsidP="00D50841">
      <w:pPr>
        <w:pStyle w:val="Naslov1"/>
      </w:pPr>
      <w:r w:rsidRPr="00F72F01">
        <w:t>Izhodišča</w:t>
      </w:r>
      <w:r w:rsidR="009F2533" w:rsidRPr="00F72F01">
        <w:t xml:space="preserve"> za </w:t>
      </w:r>
      <w:r w:rsidR="00F869F1" w:rsidRPr="00F72F01">
        <w:t>varstv</w:t>
      </w:r>
      <w:r w:rsidR="0069670A" w:rsidRPr="00F72F01">
        <w:t>o</w:t>
      </w:r>
      <w:r w:rsidR="00F869F1" w:rsidRPr="00F72F01">
        <w:t xml:space="preserve"> </w:t>
      </w:r>
      <w:r w:rsidR="001069BD" w:rsidRPr="00F72F01">
        <w:t>pred svetlobnim onesnaževanjem</w:t>
      </w:r>
      <w:r w:rsidR="002F4E86" w:rsidRPr="00F72F01">
        <w:t xml:space="preserve"> </w:t>
      </w:r>
      <w:r w:rsidR="00F869F1" w:rsidRPr="00F72F01">
        <w:t>pri</w:t>
      </w:r>
      <w:r w:rsidR="002F4E86" w:rsidRPr="00F72F01">
        <w:t xml:space="preserve"> </w:t>
      </w:r>
      <w:r w:rsidR="00F869F1" w:rsidRPr="00F72F01">
        <w:t>načrtovanju umeščanja v prostor</w:t>
      </w:r>
    </w:p>
    <w:p w14:paraId="26FAF7D6" w14:textId="77777777" w:rsidR="00D4256D" w:rsidRPr="00F72F01" w:rsidRDefault="00D4256D" w:rsidP="00824D4E">
      <w:pPr>
        <w:spacing w:line="240" w:lineRule="auto"/>
        <w:jc w:val="both"/>
        <w:rPr>
          <w:rFonts w:cs="Arial"/>
          <w:b/>
          <w:bCs/>
          <w:szCs w:val="20"/>
        </w:rPr>
      </w:pPr>
    </w:p>
    <w:p w14:paraId="6BC68961" w14:textId="77777777" w:rsidR="001069BD" w:rsidRPr="00F72F01" w:rsidRDefault="001069BD" w:rsidP="001069BD">
      <w:pPr>
        <w:rPr>
          <w:rFonts w:cs="Arial"/>
          <w:b/>
          <w:bCs/>
          <w:szCs w:val="20"/>
        </w:rPr>
      </w:pPr>
      <w:r w:rsidRPr="00F72F01">
        <w:rPr>
          <w:rFonts w:cs="Arial"/>
          <w:b/>
          <w:bCs/>
          <w:szCs w:val="20"/>
        </w:rPr>
        <w:t>Pobuda za DPN</w:t>
      </w:r>
    </w:p>
    <w:p w14:paraId="3A9137E3" w14:textId="77777777" w:rsidR="001069BD" w:rsidRPr="00F72F01" w:rsidRDefault="001069BD" w:rsidP="00F125AC">
      <w:pPr>
        <w:jc w:val="both"/>
        <w:rPr>
          <w:rFonts w:cs="Arial"/>
          <w:szCs w:val="20"/>
        </w:rPr>
      </w:pPr>
      <w:r w:rsidRPr="00F72F01">
        <w:rPr>
          <w:rFonts w:cs="Arial"/>
          <w:szCs w:val="20"/>
        </w:rPr>
        <w:t>Objekti, ki morajo biti osvetljeni, naj se v čim manjši meri umeščajo na naravovarstvena območja in v bližino stanovanjskih območij.</w:t>
      </w:r>
    </w:p>
    <w:p w14:paraId="7019DDCC" w14:textId="6DF1592F" w:rsidR="001069BD" w:rsidRPr="00F72F01" w:rsidRDefault="00E221FB" w:rsidP="00F125AC">
      <w:pPr>
        <w:jc w:val="both"/>
        <w:rPr>
          <w:rFonts w:cs="Arial"/>
          <w:szCs w:val="20"/>
        </w:rPr>
      </w:pPr>
      <w:r w:rsidRPr="00F72F01">
        <w:rPr>
          <w:rFonts w:cs="Arial"/>
          <w:szCs w:val="20"/>
        </w:rPr>
        <w:t xml:space="preserve">Prikazati </w:t>
      </w:r>
      <w:r w:rsidR="001069BD" w:rsidRPr="00F72F01">
        <w:rPr>
          <w:rFonts w:cs="Arial"/>
          <w:szCs w:val="20"/>
        </w:rPr>
        <w:t>je potrebno območja, ki bodo zaradi DPN nujno osvetljena ter varovana območja, na katera bo razsvetljava vplivala (naravovarstvena območja, stanovanjska območja).</w:t>
      </w:r>
    </w:p>
    <w:p w14:paraId="2B5ECF40" w14:textId="77777777" w:rsidR="001069BD" w:rsidRPr="00F72F01" w:rsidRDefault="001069BD" w:rsidP="00F125AC">
      <w:pPr>
        <w:jc w:val="both"/>
        <w:rPr>
          <w:rFonts w:cs="Arial"/>
          <w:szCs w:val="20"/>
        </w:rPr>
      </w:pPr>
    </w:p>
    <w:p w14:paraId="6F4192B4" w14:textId="77777777" w:rsidR="001069BD" w:rsidRPr="00F72F01" w:rsidRDefault="001069BD" w:rsidP="00F125AC">
      <w:pPr>
        <w:jc w:val="both"/>
        <w:rPr>
          <w:rFonts w:cs="Arial"/>
          <w:b/>
          <w:bCs/>
          <w:szCs w:val="20"/>
        </w:rPr>
      </w:pPr>
      <w:r w:rsidRPr="00F72F01">
        <w:rPr>
          <w:rFonts w:cs="Arial"/>
          <w:b/>
          <w:bCs/>
          <w:szCs w:val="20"/>
        </w:rPr>
        <w:t>Študija variant</w:t>
      </w:r>
    </w:p>
    <w:p w14:paraId="41A5F608" w14:textId="5D54B677" w:rsidR="001069BD" w:rsidRPr="00F72F01" w:rsidRDefault="00F125AC" w:rsidP="00F125AC">
      <w:pPr>
        <w:jc w:val="both"/>
        <w:rPr>
          <w:rFonts w:cs="Arial"/>
          <w:szCs w:val="20"/>
        </w:rPr>
      </w:pPr>
      <w:r w:rsidRPr="00F72F01">
        <w:rPr>
          <w:rFonts w:cs="Arial"/>
          <w:szCs w:val="20"/>
        </w:rPr>
        <w:t>Bolje se oceni</w:t>
      </w:r>
      <w:r w:rsidR="001069BD" w:rsidRPr="00F72F01">
        <w:rPr>
          <w:rFonts w:cs="Arial"/>
          <w:szCs w:val="20"/>
        </w:rPr>
        <w:t xml:space="preserve"> varianta, kjer je potrebno manj razsvetljave ali pa se ta čim manj umešča na</w:t>
      </w:r>
      <w:r w:rsidR="00D50841">
        <w:rPr>
          <w:rFonts w:cs="Arial"/>
          <w:szCs w:val="20"/>
        </w:rPr>
        <w:t>/</w:t>
      </w:r>
      <w:r w:rsidR="001069BD" w:rsidRPr="00F72F01">
        <w:rPr>
          <w:rFonts w:cs="Arial"/>
          <w:szCs w:val="20"/>
        </w:rPr>
        <w:t>v bližino varovanih območij.</w:t>
      </w:r>
    </w:p>
    <w:p w14:paraId="16DC6774" w14:textId="77777777" w:rsidR="001069BD" w:rsidRPr="00F72F01" w:rsidRDefault="001069BD" w:rsidP="00F125AC">
      <w:pPr>
        <w:jc w:val="both"/>
        <w:rPr>
          <w:rFonts w:cs="Arial"/>
          <w:szCs w:val="20"/>
        </w:rPr>
      </w:pPr>
      <w:r w:rsidRPr="00F72F01">
        <w:rPr>
          <w:rFonts w:cs="Arial"/>
          <w:szCs w:val="20"/>
        </w:rPr>
        <w:t>Za ta namen je potrebno ovrednotiti vsako posamezno varianto, da je možna primerjava, in sicer:</w:t>
      </w:r>
    </w:p>
    <w:p w14:paraId="207978C0" w14:textId="41A7B01B" w:rsidR="001069BD" w:rsidRPr="00F72F01" w:rsidRDefault="00D50841" w:rsidP="00D50841">
      <w:pPr>
        <w:pStyle w:val="Odstavekseznama"/>
        <w:numPr>
          <w:ilvl w:val="0"/>
          <w:numId w:val="3"/>
        </w:numPr>
        <w:ind w:left="360"/>
        <w:jc w:val="both"/>
        <w:rPr>
          <w:rFonts w:cs="Arial"/>
          <w:szCs w:val="20"/>
        </w:rPr>
      </w:pPr>
      <w:r>
        <w:rPr>
          <w:rFonts w:cs="Arial"/>
          <w:szCs w:val="20"/>
        </w:rPr>
        <w:t>t</w:t>
      </w:r>
      <w:r w:rsidR="001069BD" w:rsidRPr="00F72F01">
        <w:rPr>
          <w:rFonts w:cs="Arial"/>
          <w:szCs w:val="20"/>
        </w:rPr>
        <w:t>ekstualno in</w:t>
      </w:r>
      <w:r w:rsidR="00F125AC" w:rsidRPr="00F72F01">
        <w:rPr>
          <w:rFonts w:cs="Arial"/>
          <w:szCs w:val="20"/>
        </w:rPr>
        <w:t>/ali</w:t>
      </w:r>
      <w:r w:rsidR="001069BD" w:rsidRPr="00F72F01">
        <w:rPr>
          <w:rFonts w:cs="Arial"/>
          <w:szCs w:val="20"/>
        </w:rPr>
        <w:t xml:space="preserve"> kartografsko je potrebno prikazati območja, ki bodo zaradi DPN osvetljena ter varovana območja, na katera bo razsvetljava vplivala (naravovarstvena območja, stanovanjska območja)</w:t>
      </w:r>
      <w:r>
        <w:rPr>
          <w:rFonts w:cs="Arial"/>
          <w:szCs w:val="20"/>
        </w:rPr>
        <w:t>;</w:t>
      </w:r>
    </w:p>
    <w:p w14:paraId="6F1A2CA6" w14:textId="1AC93F86" w:rsidR="001069BD" w:rsidRPr="00F72F01" w:rsidRDefault="00D50841" w:rsidP="00D50841">
      <w:pPr>
        <w:pStyle w:val="Odstavekseznama"/>
        <w:numPr>
          <w:ilvl w:val="0"/>
          <w:numId w:val="3"/>
        </w:numPr>
        <w:ind w:left="360"/>
        <w:jc w:val="both"/>
        <w:rPr>
          <w:rFonts w:cs="Arial"/>
          <w:szCs w:val="20"/>
        </w:rPr>
      </w:pPr>
      <w:r>
        <w:rPr>
          <w:rFonts w:cs="Arial"/>
          <w:szCs w:val="20"/>
        </w:rPr>
        <w:t>o</w:t>
      </w:r>
      <w:r w:rsidR="001069BD" w:rsidRPr="00F72F01">
        <w:rPr>
          <w:rFonts w:cs="Arial"/>
          <w:szCs w:val="20"/>
        </w:rPr>
        <w:t>ceniti je potrebno obstoječe stanje okolja na podlagi razpoložljivih informacij in oceniti vplive nove razsvetljave na okolje</w:t>
      </w:r>
      <w:r>
        <w:rPr>
          <w:rFonts w:cs="Arial"/>
          <w:szCs w:val="20"/>
        </w:rPr>
        <w:t>;</w:t>
      </w:r>
    </w:p>
    <w:p w14:paraId="5A2FC068" w14:textId="7289B42C" w:rsidR="001069BD" w:rsidRPr="00F72F01" w:rsidRDefault="00D50841" w:rsidP="00D50841">
      <w:pPr>
        <w:pStyle w:val="Odstavekseznama"/>
        <w:numPr>
          <w:ilvl w:val="0"/>
          <w:numId w:val="3"/>
        </w:numPr>
        <w:ind w:left="360"/>
        <w:jc w:val="both"/>
        <w:rPr>
          <w:rFonts w:cs="Arial"/>
          <w:szCs w:val="20"/>
        </w:rPr>
      </w:pPr>
      <w:r>
        <w:rPr>
          <w:rFonts w:cs="Arial"/>
          <w:szCs w:val="20"/>
        </w:rPr>
        <w:t>k</w:t>
      </w:r>
      <w:r w:rsidR="001069BD" w:rsidRPr="00F72F01">
        <w:rPr>
          <w:rFonts w:cs="Arial"/>
          <w:szCs w:val="20"/>
        </w:rPr>
        <w:t>ot merilo se lahko, kjer je to primerno, uporabi kazalnik ciljne porabe električne energije na prebivalca, za državne in za občinske ceste. Oceni se lahko tudi število in obseg novih osvetljenih površin, njihovo oddaljenost od obstoječih osvetljenih površin in od območij, ki so posebej varovana (naravovarstvena območja, stanovanjska območja).</w:t>
      </w:r>
    </w:p>
    <w:p w14:paraId="74F54965" w14:textId="77777777" w:rsidR="001069BD" w:rsidRPr="00F72F01" w:rsidRDefault="001069BD" w:rsidP="00F72F01">
      <w:pPr>
        <w:jc w:val="both"/>
        <w:rPr>
          <w:rFonts w:cs="Arial"/>
          <w:szCs w:val="20"/>
        </w:rPr>
      </w:pPr>
    </w:p>
    <w:p w14:paraId="010D8BF3" w14:textId="77777777" w:rsidR="001069BD" w:rsidRPr="00F72F01" w:rsidRDefault="001069BD" w:rsidP="00F125AC">
      <w:pPr>
        <w:jc w:val="both"/>
        <w:rPr>
          <w:rFonts w:cs="Arial"/>
          <w:b/>
          <w:bCs/>
          <w:szCs w:val="20"/>
        </w:rPr>
      </w:pPr>
      <w:r w:rsidRPr="00F72F01">
        <w:rPr>
          <w:rFonts w:cs="Arial"/>
          <w:b/>
          <w:bCs/>
          <w:szCs w:val="20"/>
        </w:rPr>
        <w:t>DPN</w:t>
      </w:r>
    </w:p>
    <w:p w14:paraId="7FBE9E40" w14:textId="77777777" w:rsidR="001069BD" w:rsidRPr="00F72F01" w:rsidRDefault="001069BD" w:rsidP="00F125AC">
      <w:pPr>
        <w:jc w:val="both"/>
        <w:rPr>
          <w:rFonts w:cs="Arial"/>
          <w:szCs w:val="20"/>
        </w:rPr>
      </w:pPr>
      <w:r w:rsidRPr="00F72F01">
        <w:rPr>
          <w:rFonts w:cs="Arial"/>
          <w:szCs w:val="20"/>
        </w:rPr>
        <w:t>Tekstualno in kartografsko je potrebno prikazati območja, ki bodo zaradi DPN osvetljena ter varovana območja, na katera bo razsvetljava vplivala (naravovarstvena območja, stanovanjska območja).</w:t>
      </w:r>
    </w:p>
    <w:p w14:paraId="4EC9E733" w14:textId="77777777" w:rsidR="001069BD" w:rsidRPr="00F72F01" w:rsidRDefault="001069BD" w:rsidP="00F125AC">
      <w:pPr>
        <w:jc w:val="both"/>
        <w:rPr>
          <w:rFonts w:cs="Arial"/>
          <w:szCs w:val="20"/>
        </w:rPr>
      </w:pPr>
      <w:r w:rsidRPr="00F72F01">
        <w:rPr>
          <w:rFonts w:cs="Arial"/>
          <w:szCs w:val="20"/>
        </w:rPr>
        <w:t xml:space="preserve">Oceniti je potrebno obstoječe stanje okolja na podlagi razpoložljivih informacij in oceniti vplive nove razsvetljave na okolje. </w:t>
      </w:r>
    </w:p>
    <w:p w14:paraId="32B76EC3" w14:textId="36BD260C" w:rsidR="001069BD" w:rsidRPr="00F72F01" w:rsidRDefault="001069BD" w:rsidP="00F125AC">
      <w:pPr>
        <w:jc w:val="both"/>
        <w:rPr>
          <w:rFonts w:cs="Arial"/>
          <w:szCs w:val="20"/>
        </w:rPr>
      </w:pPr>
      <w:r w:rsidRPr="00F72F01">
        <w:rPr>
          <w:rFonts w:cs="Arial"/>
          <w:szCs w:val="20"/>
        </w:rPr>
        <w:t>Kot merilo se lahko, kjer je to primerno, uporabi kazalnik ciljne porabe električne energije na prebivalca</w:t>
      </w:r>
      <w:r w:rsidR="00D54A39" w:rsidRPr="00F72F01">
        <w:rPr>
          <w:rFonts w:cs="Arial"/>
          <w:szCs w:val="20"/>
        </w:rPr>
        <w:t xml:space="preserve">, </w:t>
      </w:r>
      <w:r w:rsidRPr="00F72F01">
        <w:rPr>
          <w:rFonts w:cs="Arial"/>
          <w:szCs w:val="20"/>
        </w:rPr>
        <w:t>za državne</w:t>
      </w:r>
      <w:r w:rsidR="00D50841">
        <w:rPr>
          <w:rFonts w:cs="Arial"/>
          <w:szCs w:val="20"/>
        </w:rPr>
        <w:t xml:space="preserve"> ceste </w:t>
      </w:r>
      <w:r w:rsidRPr="00F72F01">
        <w:rPr>
          <w:rFonts w:cs="Arial"/>
          <w:szCs w:val="20"/>
        </w:rPr>
        <w:t>in za občinske ceste in javne površine. Oceni se lahko tudi število in obseg novih osvetljenih površin, njihovo oddaljenost od obstoječih osvetljenih površin in od območij, ki so posebej varovana (naravovarstvena območja, stanovanjska območja).</w:t>
      </w:r>
    </w:p>
    <w:p w14:paraId="42210382" w14:textId="77777777" w:rsidR="001069BD" w:rsidRPr="00F72F01" w:rsidRDefault="001069BD" w:rsidP="00F125AC">
      <w:pPr>
        <w:jc w:val="both"/>
        <w:rPr>
          <w:rFonts w:cs="Arial"/>
          <w:szCs w:val="20"/>
        </w:rPr>
      </w:pPr>
      <w:r w:rsidRPr="00F72F01">
        <w:rPr>
          <w:rFonts w:cs="Arial"/>
          <w:szCs w:val="20"/>
        </w:rPr>
        <w:t>Okvirno se lahko predvidi omilitvene ukrepe, s katerimi se vplivi svetlobnega onesnaževanja na okolje zmanjšajo.</w:t>
      </w:r>
    </w:p>
    <w:p w14:paraId="079075CF" w14:textId="77777777" w:rsidR="001069BD" w:rsidRPr="00F72F01" w:rsidRDefault="001069BD" w:rsidP="00F125AC">
      <w:pPr>
        <w:jc w:val="both"/>
        <w:rPr>
          <w:rFonts w:cs="Arial"/>
          <w:szCs w:val="20"/>
        </w:rPr>
      </w:pPr>
    </w:p>
    <w:p w14:paraId="4C044909" w14:textId="244A2C62" w:rsidR="001069BD" w:rsidRPr="00F72F01" w:rsidRDefault="001069BD" w:rsidP="00F125AC">
      <w:pPr>
        <w:jc w:val="both"/>
        <w:rPr>
          <w:rFonts w:cs="Arial"/>
          <w:b/>
          <w:bCs/>
          <w:szCs w:val="20"/>
        </w:rPr>
      </w:pPr>
      <w:r w:rsidRPr="00F72F01">
        <w:rPr>
          <w:rFonts w:cs="Arial"/>
          <w:b/>
          <w:bCs/>
          <w:szCs w:val="20"/>
        </w:rPr>
        <w:t>RPP</w:t>
      </w:r>
    </w:p>
    <w:p w14:paraId="5B72B902" w14:textId="77777777" w:rsidR="001069BD" w:rsidRPr="00F72F01" w:rsidRDefault="001069BD" w:rsidP="00F125AC">
      <w:pPr>
        <w:jc w:val="both"/>
        <w:rPr>
          <w:rFonts w:cs="Arial"/>
          <w:szCs w:val="20"/>
        </w:rPr>
      </w:pPr>
      <w:r w:rsidRPr="00F72F01">
        <w:rPr>
          <w:rFonts w:cs="Arial"/>
          <w:szCs w:val="20"/>
        </w:rPr>
        <w:t>Razvoj naselij, širitve naselij, nove industrijske in stanovanjske površine naj se umeščajo znotraj ali ob robu obstoječih, ter praviloma izven naravovarstvenih območij. Naselja, ki ležijo v naravovarstvenih območjih, naj se ne obravnavajo kot prednostna območja za širitev pozidave.</w:t>
      </w:r>
    </w:p>
    <w:p w14:paraId="5B305A4A" w14:textId="3382C5CA" w:rsidR="001069BD" w:rsidRPr="00F72F01" w:rsidRDefault="001069BD" w:rsidP="00F125AC">
      <w:pPr>
        <w:jc w:val="both"/>
        <w:rPr>
          <w:rFonts w:cs="Arial"/>
          <w:szCs w:val="20"/>
        </w:rPr>
      </w:pPr>
      <w:r w:rsidRPr="00F72F01">
        <w:rPr>
          <w:rFonts w:cs="Arial"/>
          <w:szCs w:val="20"/>
        </w:rPr>
        <w:t xml:space="preserve">Objekti, ki so ponoči osvetljeni (športne površine) </w:t>
      </w:r>
      <w:r w:rsidR="00F125AC" w:rsidRPr="00F72F01">
        <w:rPr>
          <w:rFonts w:cs="Arial"/>
          <w:szCs w:val="20"/>
        </w:rPr>
        <w:t xml:space="preserve">naj se </w:t>
      </w:r>
      <w:r w:rsidRPr="00F72F01">
        <w:rPr>
          <w:rFonts w:cs="Arial"/>
          <w:szCs w:val="20"/>
        </w:rPr>
        <w:t>praviloma</w:t>
      </w:r>
      <w:r w:rsidR="00F125AC" w:rsidRPr="00F72F01">
        <w:rPr>
          <w:rFonts w:cs="Arial"/>
          <w:szCs w:val="20"/>
        </w:rPr>
        <w:t xml:space="preserve"> umeščajo</w:t>
      </w:r>
      <w:r w:rsidRPr="00F72F01">
        <w:rPr>
          <w:rFonts w:cs="Arial"/>
          <w:szCs w:val="20"/>
        </w:rPr>
        <w:t xml:space="preserve"> izven naravovarstvenih območij (razen kjer je to nujno zaradi terena – smučišča </w:t>
      </w:r>
      <w:proofErr w:type="spellStart"/>
      <w:r w:rsidRPr="00F72F01">
        <w:rPr>
          <w:rFonts w:cs="Arial"/>
          <w:szCs w:val="20"/>
        </w:rPr>
        <w:t>ipd</w:t>
      </w:r>
      <w:proofErr w:type="spellEnd"/>
      <w:r w:rsidRPr="00F72F01">
        <w:rPr>
          <w:rFonts w:cs="Arial"/>
          <w:szCs w:val="20"/>
        </w:rPr>
        <w:t xml:space="preserve">…). </w:t>
      </w:r>
    </w:p>
    <w:p w14:paraId="6904BD8B" w14:textId="00E2A5CF" w:rsidR="001069BD" w:rsidRPr="00F72F01" w:rsidRDefault="001069BD" w:rsidP="00F125AC">
      <w:pPr>
        <w:jc w:val="both"/>
        <w:rPr>
          <w:rFonts w:cs="Arial"/>
          <w:szCs w:val="20"/>
        </w:rPr>
      </w:pPr>
      <w:r w:rsidRPr="00F72F01">
        <w:rPr>
          <w:rFonts w:cs="Arial"/>
          <w:szCs w:val="20"/>
        </w:rPr>
        <w:t xml:space="preserve">V krajinskih zasnovah je možno </w:t>
      </w:r>
      <w:r w:rsidR="00D50841">
        <w:rPr>
          <w:rFonts w:cs="Arial"/>
          <w:szCs w:val="20"/>
        </w:rPr>
        <w:t xml:space="preserve">samoiniciativno </w:t>
      </w:r>
      <w:r w:rsidRPr="00F72F01">
        <w:rPr>
          <w:rFonts w:cs="Arial"/>
          <w:szCs w:val="20"/>
        </w:rPr>
        <w:t xml:space="preserve">določiti območja </w:t>
      </w:r>
      <w:r w:rsidR="00D50841">
        <w:rPr>
          <w:rFonts w:cs="Arial"/>
          <w:szCs w:val="20"/>
        </w:rPr>
        <w:t>»</w:t>
      </w:r>
      <w:r w:rsidRPr="00F72F01">
        <w:rPr>
          <w:rFonts w:cs="Arial"/>
          <w:szCs w:val="20"/>
        </w:rPr>
        <w:t>zvezdnega neba</w:t>
      </w:r>
      <w:r w:rsidR="00D50841">
        <w:rPr>
          <w:rFonts w:cs="Arial"/>
          <w:szCs w:val="20"/>
        </w:rPr>
        <w:t xml:space="preserve">«, </w:t>
      </w:r>
      <w:r w:rsidRPr="00F72F01">
        <w:rPr>
          <w:rFonts w:cs="Arial"/>
          <w:szCs w:val="20"/>
        </w:rPr>
        <w:t>kjer je razsvetljava še posebej omejena (</w:t>
      </w:r>
      <w:r w:rsidR="00D50841">
        <w:rPr>
          <w:rFonts w:cs="Arial"/>
          <w:szCs w:val="20"/>
        </w:rPr>
        <w:t xml:space="preserve">na primer </w:t>
      </w:r>
      <w:r w:rsidRPr="00F72F01">
        <w:rPr>
          <w:rFonts w:cs="Arial"/>
          <w:szCs w:val="20"/>
        </w:rPr>
        <w:t>TNP, Kočevski Rog…)</w:t>
      </w:r>
      <w:r w:rsidR="00F125AC" w:rsidRPr="00F72F01">
        <w:rPr>
          <w:rFonts w:cs="Arial"/>
          <w:szCs w:val="20"/>
        </w:rPr>
        <w:t>.</w:t>
      </w:r>
    </w:p>
    <w:p w14:paraId="75E87694" w14:textId="77777777" w:rsidR="001069BD" w:rsidRPr="00F72F01" w:rsidRDefault="001069BD" w:rsidP="00F125AC">
      <w:pPr>
        <w:jc w:val="both"/>
        <w:rPr>
          <w:rFonts w:cs="Arial"/>
          <w:szCs w:val="20"/>
        </w:rPr>
      </w:pPr>
    </w:p>
    <w:p w14:paraId="7219F9FB" w14:textId="77777777" w:rsidR="001069BD" w:rsidRPr="00F72F01" w:rsidRDefault="001069BD" w:rsidP="00F125AC">
      <w:pPr>
        <w:jc w:val="both"/>
        <w:rPr>
          <w:rFonts w:cs="Arial"/>
          <w:b/>
          <w:bCs/>
          <w:szCs w:val="20"/>
        </w:rPr>
      </w:pPr>
      <w:r w:rsidRPr="00F72F01">
        <w:rPr>
          <w:rFonts w:cs="Arial"/>
          <w:b/>
          <w:bCs/>
          <w:szCs w:val="20"/>
        </w:rPr>
        <w:t>OPN</w:t>
      </w:r>
    </w:p>
    <w:p w14:paraId="68376B7C" w14:textId="31236E7B" w:rsidR="00B74AE0" w:rsidRPr="00F72F01" w:rsidRDefault="00B74AE0" w:rsidP="00B74AE0">
      <w:pPr>
        <w:jc w:val="both"/>
        <w:rPr>
          <w:rFonts w:cs="Arial"/>
          <w:szCs w:val="20"/>
        </w:rPr>
      </w:pPr>
      <w:r w:rsidRPr="00F72F01">
        <w:rPr>
          <w:rFonts w:cs="Arial"/>
          <w:szCs w:val="20"/>
        </w:rPr>
        <w:t>Okoljsko poročilo:</w:t>
      </w:r>
    </w:p>
    <w:p w14:paraId="4CC26E9E" w14:textId="539DCFBD" w:rsidR="00B74AE0" w:rsidRPr="00F72F01" w:rsidRDefault="00B74AE0" w:rsidP="00B74AE0">
      <w:pPr>
        <w:jc w:val="both"/>
        <w:rPr>
          <w:rFonts w:cs="Arial"/>
          <w:szCs w:val="20"/>
        </w:rPr>
      </w:pPr>
      <w:r w:rsidRPr="00F72F01">
        <w:rPr>
          <w:rFonts w:cs="Arial"/>
          <w:szCs w:val="20"/>
        </w:rPr>
        <w:t xml:space="preserve">Če je iz analize predlaganih sprememb razvidno, da gre za večje spremembe obstoječega stanja, ki vključujejo nameščanje nove razsvetljave, je potrebno v OP vključiti analizo obstoječega stanja, pri čemer je morda potrebno pridobiti nove informacije, ki niso javno dostopne in vpliv predlaganih sprememb na svetlobno onesnaževanje. </w:t>
      </w:r>
    </w:p>
    <w:p w14:paraId="5A1A82B5" w14:textId="2F54F2AE" w:rsidR="00B74AE0" w:rsidRPr="00F72F01" w:rsidRDefault="00B74AE0" w:rsidP="00B74AE0">
      <w:pPr>
        <w:jc w:val="both"/>
        <w:rPr>
          <w:rFonts w:cs="Arial"/>
          <w:szCs w:val="20"/>
        </w:rPr>
      </w:pPr>
      <w:r w:rsidRPr="00F72F01">
        <w:rPr>
          <w:rFonts w:cs="Arial"/>
          <w:szCs w:val="20"/>
        </w:rPr>
        <w:t>Kot merilo se lahko, kjer je to primerno, uporabi kazalnik ciljne porabe električne energije na prebivalca, za državne in za občinske ceste in javne površine</w:t>
      </w:r>
      <w:r w:rsidR="00D54A39" w:rsidRPr="00F72F01">
        <w:rPr>
          <w:rFonts w:cs="Arial"/>
          <w:szCs w:val="20"/>
        </w:rPr>
        <w:t xml:space="preserve"> na podlagi Načrta razsvetljevanja občine</w:t>
      </w:r>
      <w:r w:rsidRPr="00F72F01">
        <w:rPr>
          <w:rFonts w:cs="Arial"/>
          <w:szCs w:val="20"/>
        </w:rPr>
        <w:t>. Oceni se lahko tudi število in obseg novih osvetljenih površin, njihovo oddaljenost od obstoječih osvetljenih površin in od območij, ki so posebej varovana (naravovarstvena območja, stanovanjska območja).</w:t>
      </w:r>
    </w:p>
    <w:p w14:paraId="36AE1CCA" w14:textId="77777777" w:rsidR="00B74AE0" w:rsidRPr="00F72F01" w:rsidRDefault="00B74AE0" w:rsidP="00F125AC">
      <w:pPr>
        <w:jc w:val="both"/>
        <w:rPr>
          <w:rFonts w:cs="Arial"/>
          <w:szCs w:val="20"/>
        </w:rPr>
      </w:pPr>
    </w:p>
    <w:p w14:paraId="614B7475" w14:textId="77777777" w:rsidR="00B74AE0" w:rsidRPr="00F72F01" w:rsidRDefault="00B74AE0" w:rsidP="00F125AC">
      <w:pPr>
        <w:jc w:val="both"/>
        <w:rPr>
          <w:rFonts w:cs="Arial"/>
          <w:b/>
          <w:bCs/>
          <w:szCs w:val="20"/>
        </w:rPr>
      </w:pPr>
      <w:r w:rsidRPr="00F72F01">
        <w:rPr>
          <w:rFonts w:cs="Arial"/>
          <w:b/>
          <w:bCs/>
          <w:szCs w:val="20"/>
        </w:rPr>
        <w:t>OPN</w:t>
      </w:r>
    </w:p>
    <w:p w14:paraId="699819E0" w14:textId="4BA8F94C" w:rsidR="001069BD" w:rsidRPr="00F72F01" w:rsidRDefault="001069BD" w:rsidP="00F125AC">
      <w:pPr>
        <w:jc w:val="both"/>
        <w:rPr>
          <w:rFonts w:cs="Arial"/>
          <w:szCs w:val="20"/>
        </w:rPr>
      </w:pPr>
      <w:r w:rsidRPr="00F72F01">
        <w:rPr>
          <w:rFonts w:cs="Arial"/>
          <w:szCs w:val="20"/>
        </w:rPr>
        <w:t>Z javno razsvetljavo se, skladno s tretjim odstavkom 75. člena Pravilnik o prometni signalizaciji in prometni opremi na cestah nujno osvetlijo le:</w:t>
      </w:r>
    </w:p>
    <w:p w14:paraId="0B25A4C8" w14:textId="64AF6BCA" w:rsidR="001069BD" w:rsidRPr="00F72F01" w:rsidRDefault="00D50841" w:rsidP="00F125AC">
      <w:pPr>
        <w:jc w:val="both"/>
        <w:rPr>
          <w:rFonts w:cs="Arial"/>
          <w:i/>
          <w:iCs/>
          <w:szCs w:val="20"/>
        </w:rPr>
      </w:pPr>
      <w:r>
        <w:rPr>
          <w:rFonts w:cs="Arial"/>
          <w:i/>
          <w:iCs/>
          <w:szCs w:val="20"/>
        </w:rPr>
        <w:t>»</w:t>
      </w:r>
      <w:r w:rsidR="001069BD" w:rsidRPr="00F72F01">
        <w:rPr>
          <w:rFonts w:cs="Arial"/>
          <w:i/>
          <w:iCs/>
          <w:szCs w:val="20"/>
        </w:rPr>
        <w:t>prometno najbolj obremenjeni deli cest v naseljih, prehodi in podhodi za pešce, križišča s tremi ali več razvrstilnimi pasovi, razcepi avtocest in hitrih cest ter njihovi priključki, servisne prometne površine, avtobusna postajališča rednih prog javnega prevoza potnikov, ceste na mejnih prehodih ter ceste v srednje dolgih in dolgih predorih. Kratki predori morajo biti razsvetljeni, če je skozi predor dovoljen promet pešcev oziroma kolesarjev.</w:t>
      </w:r>
      <w:r>
        <w:rPr>
          <w:rFonts w:cs="Arial"/>
          <w:i/>
          <w:iCs/>
          <w:szCs w:val="20"/>
        </w:rPr>
        <w:t>«</w:t>
      </w:r>
    </w:p>
    <w:p w14:paraId="1F017394" w14:textId="77777777" w:rsidR="00B74AE0" w:rsidRPr="00F72F01" w:rsidRDefault="00B74AE0" w:rsidP="00F125AC">
      <w:pPr>
        <w:jc w:val="both"/>
        <w:rPr>
          <w:rFonts w:cs="Arial"/>
          <w:szCs w:val="20"/>
        </w:rPr>
      </w:pPr>
    </w:p>
    <w:p w14:paraId="3E2F508B" w14:textId="26BF969B" w:rsidR="001069BD" w:rsidRPr="00F72F01" w:rsidRDefault="001069BD" w:rsidP="00F125AC">
      <w:pPr>
        <w:jc w:val="both"/>
        <w:rPr>
          <w:rFonts w:cs="Arial"/>
          <w:szCs w:val="20"/>
        </w:rPr>
      </w:pPr>
      <w:r w:rsidRPr="00F72F01">
        <w:rPr>
          <w:rFonts w:cs="Arial"/>
          <w:szCs w:val="20"/>
        </w:rPr>
        <w:t xml:space="preserve">V OPN se </w:t>
      </w:r>
      <w:r w:rsidR="00B74AE0" w:rsidRPr="00F72F01">
        <w:rPr>
          <w:rFonts w:cs="Arial"/>
          <w:szCs w:val="20"/>
        </w:rPr>
        <w:t xml:space="preserve">torej </w:t>
      </w:r>
      <w:r w:rsidRPr="00F72F01">
        <w:rPr>
          <w:rFonts w:cs="Arial"/>
          <w:szCs w:val="20"/>
        </w:rPr>
        <w:t>lahko določi območja, kjer se javna razsvetljava, razen tiste, ki je potrebna zaradi prometne varnosti, ne namešča, to so predvsem območja razpršene poselitve, območja izven naselij, naselja, ki niso mesta in nimajo pomembnih storitvenih in oskrbnih dejavnosti. Območja brez ali z manj razsvetljave so lahko tudi samo posamezni deli mest, drugih urbanih naselij in drugih naselij.</w:t>
      </w:r>
      <w:r w:rsidR="00B74AE0" w:rsidRPr="00F72F01">
        <w:rPr>
          <w:rFonts w:cs="Arial"/>
          <w:szCs w:val="20"/>
        </w:rPr>
        <w:t xml:space="preserve"> V OPN se ne sme določati, da se vse ceste v vseh naseljih (ali celo izven naselij) osvetlijo.</w:t>
      </w:r>
    </w:p>
    <w:p w14:paraId="64206BB7" w14:textId="77777777" w:rsidR="00B74AE0" w:rsidRPr="00F72F01" w:rsidRDefault="00B74AE0" w:rsidP="00F125AC">
      <w:pPr>
        <w:jc w:val="both"/>
        <w:rPr>
          <w:rFonts w:cs="Arial"/>
          <w:szCs w:val="20"/>
        </w:rPr>
      </w:pPr>
    </w:p>
    <w:p w14:paraId="3831ADB4" w14:textId="20F418E7" w:rsidR="001069BD" w:rsidRPr="00F72F01" w:rsidRDefault="00B74AE0" w:rsidP="00F125AC">
      <w:pPr>
        <w:jc w:val="both"/>
        <w:rPr>
          <w:rFonts w:cs="Arial"/>
          <w:szCs w:val="20"/>
        </w:rPr>
      </w:pPr>
      <w:r w:rsidRPr="00F72F01">
        <w:rPr>
          <w:rFonts w:cs="Arial"/>
          <w:szCs w:val="20"/>
        </w:rPr>
        <w:t>V OPN se lahko</w:t>
      </w:r>
      <w:r w:rsidR="001069BD" w:rsidRPr="00F72F01">
        <w:rPr>
          <w:rFonts w:cs="Arial"/>
          <w:szCs w:val="20"/>
        </w:rPr>
        <w:t xml:space="preserve"> določi območja, kjer osvetljevanje objektov za oglaševanje ali nameščanje dinamičnih prikazovalnikov ni dovoljeno.</w:t>
      </w:r>
    </w:p>
    <w:p w14:paraId="56661761" w14:textId="77777777" w:rsidR="00B74AE0" w:rsidRPr="00F72F01" w:rsidRDefault="00B74AE0" w:rsidP="00F125AC">
      <w:pPr>
        <w:jc w:val="both"/>
        <w:rPr>
          <w:rFonts w:cs="Arial"/>
          <w:szCs w:val="20"/>
        </w:rPr>
      </w:pPr>
    </w:p>
    <w:p w14:paraId="588D9644" w14:textId="031E2C42" w:rsidR="001069BD" w:rsidRPr="00F72F01" w:rsidRDefault="001069BD" w:rsidP="00F125AC">
      <w:pPr>
        <w:jc w:val="both"/>
        <w:rPr>
          <w:rFonts w:cs="Arial"/>
          <w:szCs w:val="20"/>
        </w:rPr>
      </w:pPr>
      <w:r w:rsidRPr="00F72F01">
        <w:rPr>
          <w:rFonts w:cs="Arial"/>
          <w:szCs w:val="20"/>
        </w:rPr>
        <w:t>Predvidi se lahko splošne omilitvene ukrepe, s katerimi se vplivi svetlobnega onesnaževanja na okolje zmanjšajo</w:t>
      </w:r>
      <w:r w:rsidR="00B74AE0" w:rsidRPr="00F72F01">
        <w:rPr>
          <w:rFonts w:cs="Arial"/>
          <w:szCs w:val="20"/>
        </w:rPr>
        <w:t>, kot na primer ugašanje svetilk v poznem nočnem času, prilagajanje nivoja razsvetljave gostoti prometa in podobno.</w:t>
      </w:r>
    </w:p>
    <w:p w14:paraId="57CD3320" w14:textId="77777777" w:rsidR="00B74AE0" w:rsidRPr="00F72F01" w:rsidRDefault="00B74AE0" w:rsidP="00F125AC">
      <w:pPr>
        <w:jc w:val="both"/>
        <w:rPr>
          <w:rFonts w:cs="Arial"/>
          <w:szCs w:val="20"/>
        </w:rPr>
      </w:pPr>
    </w:p>
    <w:p w14:paraId="0F4A4F0C" w14:textId="2EDCE49B" w:rsidR="00B74AE0" w:rsidRPr="00F72F01" w:rsidRDefault="00B74AE0" w:rsidP="00F125AC">
      <w:pPr>
        <w:jc w:val="both"/>
        <w:rPr>
          <w:rFonts w:cs="Arial"/>
          <w:szCs w:val="20"/>
        </w:rPr>
      </w:pPr>
      <w:r w:rsidRPr="00F72F01">
        <w:rPr>
          <w:rFonts w:cs="Arial"/>
          <w:szCs w:val="20"/>
        </w:rPr>
        <w:t>Na območjih, ki so varovana v skladu s predpisi, ki urejajo varstvo narave, se poleg čim manj razsvetljave zahteva uporaba tople barve svetlobe z majhni deležem modre svetlobe in UV, kar praviloma velja za svetilke s podobno barvno temperaturo svetlobe 2700 K ali manj.</w:t>
      </w:r>
    </w:p>
    <w:p w14:paraId="4ACA88FE" w14:textId="77777777" w:rsidR="001069BD" w:rsidRPr="00F72F01" w:rsidRDefault="001069BD" w:rsidP="00F125AC">
      <w:pPr>
        <w:jc w:val="both"/>
        <w:rPr>
          <w:rFonts w:cs="Arial"/>
          <w:szCs w:val="20"/>
        </w:rPr>
      </w:pPr>
    </w:p>
    <w:p w14:paraId="5A8B44FE" w14:textId="77777777" w:rsidR="00A658A2" w:rsidRDefault="00A658A2" w:rsidP="00F125AC">
      <w:pPr>
        <w:jc w:val="both"/>
        <w:rPr>
          <w:rFonts w:cs="Arial"/>
          <w:b/>
          <w:bCs/>
          <w:szCs w:val="20"/>
        </w:rPr>
      </w:pPr>
    </w:p>
    <w:p w14:paraId="323FB488" w14:textId="77777777" w:rsidR="00A658A2" w:rsidRDefault="00A658A2" w:rsidP="00F125AC">
      <w:pPr>
        <w:jc w:val="both"/>
        <w:rPr>
          <w:rFonts w:cs="Arial"/>
          <w:b/>
          <w:bCs/>
          <w:szCs w:val="20"/>
        </w:rPr>
      </w:pPr>
    </w:p>
    <w:p w14:paraId="56F64D64" w14:textId="2BE2AE26" w:rsidR="001069BD" w:rsidRPr="00F72F01" w:rsidRDefault="001069BD" w:rsidP="00F125AC">
      <w:pPr>
        <w:jc w:val="both"/>
        <w:rPr>
          <w:rFonts w:cs="Arial"/>
          <w:b/>
          <w:bCs/>
          <w:szCs w:val="20"/>
        </w:rPr>
      </w:pPr>
      <w:r w:rsidRPr="00F72F01">
        <w:rPr>
          <w:rFonts w:cs="Arial"/>
          <w:b/>
          <w:bCs/>
          <w:szCs w:val="20"/>
        </w:rPr>
        <w:t>OPPN</w:t>
      </w:r>
    </w:p>
    <w:p w14:paraId="4203DC5B" w14:textId="50A7559B" w:rsidR="001069BD" w:rsidRPr="00F72F01" w:rsidRDefault="001069BD" w:rsidP="00F125AC">
      <w:pPr>
        <w:jc w:val="both"/>
        <w:rPr>
          <w:rFonts w:cs="Arial"/>
          <w:szCs w:val="20"/>
        </w:rPr>
      </w:pPr>
      <w:r w:rsidRPr="00F72F01">
        <w:rPr>
          <w:rFonts w:cs="Arial"/>
          <w:szCs w:val="20"/>
        </w:rPr>
        <w:t>Z javno razsvetljavo se, skladno s tretjim odstavkom 75. člena Pravilnik</w:t>
      </w:r>
      <w:r w:rsidR="00F72F01">
        <w:rPr>
          <w:rFonts w:cs="Arial"/>
          <w:szCs w:val="20"/>
        </w:rPr>
        <w:t>a</w:t>
      </w:r>
      <w:r w:rsidRPr="00F72F01">
        <w:rPr>
          <w:rFonts w:cs="Arial"/>
          <w:szCs w:val="20"/>
        </w:rPr>
        <w:t xml:space="preserve"> o prometni signalizaciji in prometni opremi na cestah nujno osvetlijo le:</w:t>
      </w:r>
    </w:p>
    <w:p w14:paraId="29295F89" w14:textId="6CCAE8A9" w:rsidR="001069BD" w:rsidRPr="00F72F01" w:rsidRDefault="00D50841" w:rsidP="00F125AC">
      <w:pPr>
        <w:jc w:val="both"/>
        <w:rPr>
          <w:rFonts w:cs="Arial"/>
          <w:i/>
          <w:iCs/>
          <w:szCs w:val="20"/>
        </w:rPr>
      </w:pPr>
      <w:r>
        <w:rPr>
          <w:rFonts w:cs="Arial"/>
          <w:i/>
          <w:iCs/>
          <w:szCs w:val="20"/>
        </w:rPr>
        <w:t>»</w:t>
      </w:r>
      <w:r w:rsidR="001069BD" w:rsidRPr="00F72F01">
        <w:rPr>
          <w:rFonts w:cs="Arial"/>
          <w:i/>
          <w:iCs/>
          <w:szCs w:val="20"/>
        </w:rPr>
        <w:t>prometno najbolj obremenjeni deli cest v naseljih, prehodi in podhodi za pešce, križišča s tremi ali več razvrstilnimi pasovi, razcepi avtocest in hitrih cest ter njihovi priključki, servisne prometne površine, avtobusna postajališča rednih prog javnega prevoza potnikov, ceste na mejnih prehodih ter ceste v srednje dolgih in dolgih predorih. Kratki predori morajo biti razsvetljeni, če je skozi predor dovoljen promet pešcev oziroma kolesarjev.</w:t>
      </w:r>
      <w:r>
        <w:rPr>
          <w:rFonts w:cs="Arial"/>
          <w:i/>
          <w:iCs/>
          <w:szCs w:val="20"/>
        </w:rPr>
        <w:t>«</w:t>
      </w:r>
    </w:p>
    <w:p w14:paraId="15D18E43" w14:textId="77777777" w:rsidR="00B74AE0" w:rsidRPr="00F72F01" w:rsidRDefault="00B74AE0" w:rsidP="00F125AC">
      <w:pPr>
        <w:jc w:val="both"/>
        <w:rPr>
          <w:rFonts w:cs="Arial"/>
          <w:szCs w:val="20"/>
        </w:rPr>
      </w:pPr>
    </w:p>
    <w:p w14:paraId="3342C165" w14:textId="40B7CB79" w:rsidR="001069BD" w:rsidRPr="00F72F01" w:rsidRDefault="001069BD" w:rsidP="00F125AC">
      <w:pPr>
        <w:jc w:val="both"/>
        <w:rPr>
          <w:rFonts w:cs="Arial"/>
          <w:szCs w:val="20"/>
        </w:rPr>
      </w:pPr>
      <w:r w:rsidRPr="00F72F01">
        <w:rPr>
          <w:rFonts w:cs="Arial"/>
          <w:szCs w:val="20"/>
        </w:rPr>
        <w:t xml:space="preserve">V OPPN se lahko se določi, da se javna razsvetljava </w:t>
      </w:r>
      <w:r w:rsidR="00B74AE0" w:rsidRPr="00F72F01">
        <w:rPr>
          <w:rFonts w:cs="Arial"/>
          <w:szCs w:val="20"/>
        </w:rPr>
        <w:t>in/</w:t>
      </w:r>
      <w:r w:rsidRPr="00F72F01">
        <w:rPr>
          <w:rFonts w:cs="Arial"/>
          <w:szCs w:val="20"/>
        </w:rPr>
        <w:t xml:space="preserve">ali razsvetljava objektov za oglaševanje ne namešča, ali da je potrebno zagotoviti ugašanje ali zmanjšanje jakosti razsvetljave pozno ponoči. </w:t>
      </w:r>
    </w:p>
    <w:p w14:paraId="69D2AB2B" w14:textId="77777777" w:rsidR="00B74AE0" w:rsidRPr="00F72F01" w:rsidRDefault="00B74AE0" w:rsidP="00B74AE0">
      <w:pPr>
        <w:jc w:val="both"/>
        <w:rPr>
          <w:rFonts w:cs="Arial"/>
          <w:szCs w:val="20"/>
        </w:rPr>
      </w:pPr>
    </w:p>
    <w:p w14:paraId="08B106B6" w14:textId="2714F39E" w:rsidR="00B74AE0" w:rsidRPr="00F72F01" w:rsidRDefault="00B74AE0" w:rsidP="00B74AE0">
      <w:pPr>
        <w:jc w:val="both"/>
        <w:rPr>
          <w:rFonts w:cs="Arial"/>
          <w:szCs w:val="20"/>
        </w:rPr>
      </w:pPr>
      <w:r w:rsidRPr="00F72F01">
        <w:rPr>
          <w:rFonts w:cs="Arial"/>
          <w:szCs w:val="20"/>
        </w:rPr>
        <w:t>Predvidi se lahko splošne omilitvene ukrepe, s katerimi se vplivi svetlobnega onesnaževanja na okolje zmanjšajo, kot na primer ugašanje svetilk v poznem nočnem času, prilagajanje nivoja razsvetljave gostoti prometa in podobno.</w:t>
      </w:r>
    </w:p>
    <w:p w14:paraId="0A5B2F2A" w14:textId="77777777" w:rsidR="00B74AE0" w:rsidRPr="00F72F01" w:rsidRDefault="00B74AE0" w:rsidP="00B74AE0">
      <w:pPr>
        <w:jc w:val="both"/>
        <w:rPr>
          <w:rFonts w:cs="Arial"/>
          <w:szCs w:val="20"/>
        </w:rPr>
      </w:pPr>
    </w:p>
    <w:p w14:paraId="672D16D4" w14:textId="77777777" w:rsidR="00B74AE0" w:rsidRPr="00F72F01" w:rsidRDefault="00B74AE0" w:rsidP="00B74AE0">
      <w:pPr>
        <w:jc w:val="both"/>
        <w:rPr>
          <w:rFonts w:cs="Arial"/>
          <w:szCs w:val="20"/>
        </w:rPr>
      </w:pPr>
      <w:r w:rsidRPr="00F72F01">
        <w:rPr>
          <w:rFonts w:cs="Arial"/>
          <w:szCs w:val="20"/>
        </w:rPr>
        <w:t>Na območjih, ki so varovana v skladu s predpisi, ki urejajo varstvo narave, se poleg čim manj razsvetljave zahteva uporaba tople barve svetlobe z majhni deležem modre svetlobe in UV, kar praviloma velja za svetilke s podobno barvno temperaturo svetlobe 2700 K ali manj.</w:t>
      </w:r>
    </w:p>
    <w:p w14:paraId="5047660C" w14:textId="77777777" w:rsidR="00B74AE0" w:rsidRPr="00F72F01" w:rsidRDefault="00B74AE0" w:rsidP="00F125AC">
      <w:pPr>
        <w:jc w:val="both"/>
        <w:rPr>
          <w:rFonts w:cs="Arial"/>
          <w:szCs w:val="20"/>
        </w:rPr>
      </w:pPr>
    </w:p>
    <w:p w14:paraId="23020321" w14:textId="47D1A22D" w:rsidR="001069BD" w:rsidRPr="00F72F01" w:rsidRDefault="001069BD" w:rsidP="00F125AC">
      <w:pPr>
        <w:jc w:val="both"/>
        <w:rPr>
          <w:rFonts w:cs="Arial"/>
          <w:szCs w:val="20"/>
        </w:rPr>
      </w:pPr>
      <w:r w:rsidRPr="00F72F01">
        <w:rPr>
          <w:rFonts w:cs="Arial"/>
          <w:szCs w:val="20"/>
        </w:rPr>
        <w:t>Določi se lahko obveznost zasebnih lastnikov, da uporabljajo le zunanjo razsvetljavo, ki se krmili preko senzorjev, tako da deluje samo po potrebi.</w:t>
      </w:r>
    </w:p>
    <w:p w14:paraId="767BA245" w14:textId="77777777" w:rsidR="00B74AE0" w:rsidRPr="00F72F01" w:rsidRDefault="00B74AE0" w:rsidP="00F125AC">
      <w:pPr>
        <w:jc w:val="both"/>
        <w:rPr>
          <w:rFonts w:cs="Arial"/>
          <w:szCs w:val="20"/>
        </w:rPr>
      </w:pPr>
    </w:p>
    <w:p w14:paraId="478E5359" w14:textId="5E22C20F" w:rsidR="001069BD" w:rsidRPr="00F72F01" w:rsidRDefault="001069BD" w:rsidP="00F125AC">
      <w:pPr>
        <w:jc w:val="both"/>
        <w:rPr>
          <w:rFonts w:cs="Arial"/>
          <w:szCs w:val="20"/>
        </w:rPr>
      </w:pPr>
      <w:r w:rsidRPr="00F72F01">
        <w:rPr>
          <w:rFonts w:cs="Arial"/>
          <w:szCs w:val="20"/>
        </w:rPr>
        <w:t>Omeji se lahko višina svetilk, s čimer se lahko zmanjša obseg razsute svetlobe in s tem svetenje v varovane prostore stanovanj.</w:t>
      </w:r>
    </w:p>
    <w:p w14:paraId="4DA6F1D4" w14:textId="77777777" w:rsidR="001069BD" w:rsidRPr="00F72F01" w:rsidRDefault="001069BD" w:rsidP="00F125AC">
      <w:pPr>
        <w:jc w:val="both"/>
        <w:rPr>
          <w:rFonts w:cs="Arial"/>
          <w:szCs w:val="20"/>
        </w:rPr>
      </w:pPr>
    </w:p>
    <w:p w14:paraId="6EF9C3C0" w14:textId="039D321B" w:rsidR="000154A7" w:rsidRPr="00F72F01" w:rsidRDefault="008411D2" w:rsidP="00D50841">
      <w:pPr>
        <w:pStyle w:val="Naslov1"/>
      </w:pPr>
      <w:r w:rsidRPr="00F72F01">
        <w:t>Podatkovni viri</w:t>
      </w:r>
    </w:p>
    <w:p w14:paraId="033F7EC4" w14:textId="77777777" w:rsidR="001069BD" w:rsidRPr="00F72F01" w:rsidRDefault="001069BD" w:rsidP="00F125AC">
      <w:pPr>
        <w:jc w:val="both"/>
        <w:rPr>
          <w:rFonts w:cs="Arial"/>
          <w:szCs w:val="20"/>
          <w:lang w:eastAsia="sl-SI"/>
        </w:rPr>
      </w:pPr>
    </w:p>
    <w:p w14:paraId="25F2E8C9" w14:textId="422C5459" w:rsidR="001069BD" w:rsidRPr="00F76AE2" w:rsidRDefault="00F76AE2" w:rsidP="00F76AE2">
      <w:pPr>
        <w:pStyle w:val="Odstavekseznama"/>
        <w:numPr>
          <w:ilvl w:val="0"/>
          <w:numId w:val="7"/>
        </w:numPr>
        <w:jc w:val="both"/>
        <w:rPr>
          <w:rFonts w:cs="Arial"/>
          <w:szCs w:val="20"/>
          <w:lang w:eastAsia="sl-SI"/>
        </w:rPr>
      </w:pPr>
      <w:r w:rsidRPr="00F76AE2">
        <w:rPr>
          <w:rFonts w:cs="Arial"/>
          <w:szCs w:val="20"/>
          <w:lang w:eastAsia="sl-SI"/>
        </w:rPr>
        <w:t>Načrti razsvetljave</w:t>
      </w:r>
      <w:r>
        <w:rPr>
          <w:rFonts w:cs="Arial"/>
          <w:szCs w:val="20"/>
          <w:lang w:eastAsia="sl-SI"/>
        </w:rPr>
        <w:t>, ki jih upravljavci javno objavijo</w:t>
      </w:r>
    </w:p>
    <w:p w14:paraId="36B03630" w14:textId="77777777" w:rsidR="00B034A1" w:rsidRDefault="00B034A1" w:rsidP="00F125AC">
      <w:pPr>
        <w:jc w:val="both"/>
        <w:rPr>
          <w:rFonts w:cs="Arial"/>
          <w:szCs w:val="20"/>
          <w:lang w:eastAsia="sl-SI"/>
        </w:rPr>
      </w:pPr>
    </w:p>
    <w:p w14:paraId="3DC6B421" w14:textId="77777777" w:rsidR="00B034A1" w:rsidRDefault="00B034A1" w:rsidP="00F125AC">
      <w:pPr>
        <w:jc w:val="both"/>
        <w:rPr>
          <w:rFonts w:cs="Arial"/>
          <w:szCs w:val="20"/>
          <w:lang w:eastAsia="sl-SI"/>
        </w:rPr>
      </w:pPr>
    </w:p>
    <w:p w14:paraId="13175BED" w14:textId="4251448C" w:rsidR="00B034A1" w:rsidRPr="00B034A1" w:rsidRDefault="00B034A1" w:rsidP="00F125AC">
      <w:pPr>
        <w:jc w:val="both"/>
        <w:rPr>
          <w:rFonts w:cs="Arial"/>
          <w:b/>
          <w:bCs/>
          <w:szCs w:val="20"/>
          <w:lang w:eastAsia="sl-SI"/>
        </w:rPr>
      </w:pPr>
      <w:r w:rsidRPr="00B034A1">
        <w:rPr>
          <w:rFonts w:cs="Arial"/>
          <w:b/>
          <w:bCs/>
          <w:szCs w:val="20"/>
          <w:lang w:eastAsia="sl-SI"/>
        </w:rPr>
        <w:t>PRIPRAVLJENO DECEMBRA 2025</w:t>
      </w:r>
    </w:p>
    <w:sectPr w:rsidR="00B034A1" w:rsidRPr="00B034A1" w:rsidSect="008F7564">
      <w:headerReference w:type="default" r:id="rId29"/>
      <w:footerReference w:type="default" r:id="rId30"/>
      <w:headerReference w:type="first" r:id="rId31"/>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EB2E" w14:textId="77777777" w:rsidR="007C1EAB" w:rsidRPr="001069BD" w:rsidRDefault="007C1EAB">
      <w:r w:rsidRPr="001069BD">
        <w:separator/>
      </w:r>
    </w:p>
  </w:endnote>
  <w:endnote w:type="continuationSeparator" w:id="0">
    <w:p w14:paraId="2DF923BA" w14:textId="77777777" w:rsidR="007C1EAB" w:rsidRPr="001069BD" w:rsidRDefault="007C1EAB">
      <w:r w:rsidRPr="001069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35379"/>
      <w:docPartObj>
        <w:docPartGallery w:val="Page Numbers (Bottom of Page)"/>
        <w:docPartUnique/>
      </w:docPartObj>
    </w:sdtPr>
    <w:sdtEndPr>
      <w:rPr>
        <w:sz w:val="16"/>
        <w:szCs w:val="16"/>
      </w:rPr>
    </w:sdtEndPr>
    <w:sdtContent>
      <w:p w14:paraId="3D9E13E9" w14:textId="251C3864" w:rsidR="001B7AB3" w:rsidRPr="001069BD" w:rsidRDefault="001B7AB3">
        <w:pPr>
          <w:pStyle w:val="Noga"/>
          <w:jc w:val="center"/>
          <w:rPr>
            <w:sz w:val="16"/>
            <w:szCs w:val="16"/>
          </w:rPr>
        </w:pPr>
        <w:r w:rsidRPr="001069BD">
          <w:rPr>
            <w:sz w:val="16"/>
            <w:szCs w:val="16"/>
          </w:rPr>
          <w:fldChar w:fldCharType="begin"/>
        </w:r>
        <w:r w:rsidRPr="001069BD">
          <w:rPr>
            <w:sz w:val="16"/>
            <w:szCs w:val="16"/>
          </w:rPr>
          <w:instrText>PAGE   \* MERGEFORMAT</w:instrText>
        </w:r>
        <w:r w:rsidRPr="001069BD">
          <w:rPr>
            <w:sz w:val="16"/>
            <w:szCs w:val="16"/>
          </w:rPr>
          <w:fldChar w:fldCharType="separate"/>
        </w:r>
        <w:r w:rsidRPr="001069BD">
          <w:rPr>
            <w:sz w:val="16"/>
            <w:szCs w:val="16"/>
          </w:rPr>
          <w:t>2</w:t>
        </w:r>
        <w:r w:rsidRPr="001069BD">
          <w:rPr>
            <w:sz w:val="16"/>
            <w:szCs w:val="16"/>
          </w:rPr>
          <w:fldChar w:fldCharType="end"/>
        </w:r>
      </w:p>
    </w:sdtContent>
  </w:sdt>
  <w:p w14:paraId="5315FE55" w14:textId="77777777" w:rsidR="006770B0" w:rsidRPr="001069BD"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928A" w14:textId="77777777" w:rsidR="007C1EAB" w:rsidRPr="001069BD" w:rsidRDefault="007C1EAB">
      <w:r w:rsidRPr="001069BD">
        <w:separator/>
      </w:r>
    </w:p>
  </w:footnote>
  <w:footnote w:type="continuationSeparator" w:id="0">
    <w:p w14:paraId="4DF9EF33" w14:textId="77777777" w:rsidR="007C1EAB" w:rsidRPr="001069BD" w:rsidRDefault="007C1EAB">
      <w:r w:rsidRPr="001069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2C0" w14:textId="77777777" w:rsidR="002A2B69" w:rsidRPr="001069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3EEE" w14:textId="77777777" w:rsidR="008F7564" w:rsidRPr="001069BD" w:rsidRDefault="004731C2" w:rsidP="00CE5238">
    <w:pPr>
      <w:pStyle w:val="Glava"/>
      <w:tabs>
        <w:tab w:val="clear" w:pos="4320"/>
        <w:tab w:val="clear" w:pos="8640"/>
        <w:tab w:val="left" w:pos="5112"/>
      </w:tabs>
      <w:spacing w:before="120" w:line="240" w:lineRule="exact"/>
      <w:rPr>
        <w:rFonts w:cs="Arial"/>
        <w:sz w:val="16"/>
      </w:rPr>
    </w:pPr>
    <w:r w:rsidRPr="001069BD">
      <w:rPr>
        <w:noProof/>
        <w:lang w:eastAsia="sl-SI"/>
      </w:rPr>
      <w:drawing>
        <wp:anchor distT="0" distB="0" distL="114300" distR="114300" simplePos="0" relativeHeight="251660288" behindDoc="0" locked="0" layoutInCell="1" allowOverlap="1" wp14:anchorId="7C081517" wp14:editId="5D1E0B77">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90B3183" w14:textId="64DBBA06" w:rsidR="00D32C72" w:rsidRPr="001069BD" w:rsidRDefault="00D32C72" w:rsidP="00CE5238">
    <w:pPr>
      <w:pStyle w:val="Glava"/>
      <w:tabs>
        <w:tab w:val="clear" w:pos="4320"/>
        <w:tab w:val="clear" w:pos="8640"/>
        <w:tab w:val="left" w:pos="5112"/>
      </w:tabs>
      <w:spacing w:before="120" w:line="240" w:lineRule="exact"/>
      <w:rPr>
        <w:rFonts w:cs="Arial"/>
        <w:sz w:val="16"/>
      </w:rPr>
    </w:pPr>
    <w:r w:rsidRPr="001069BD">
      <w:rPr>
        <w:rFonts w:cs="Arial"/>
        <w:sz w:val="16"/>
      </w:rPr>
      <w:t>DIREKTORAT ZA OKOLJE</w:t>
    </w:r>
  </w:p>
  <w:p w14:paraId="5C7C5C0F" w14:textId="77777777" w:rsidR="00D32C72" w:rsidRPr="001069BD" w:rsidRDefault="00D32C72" w:rsidP="00CE5238">
    <w:pPr>
      <w:pStyle w:val="Glava"/>
      <w:tabs>
        <w:tab w:val="clear" w:pos="4320"/>
        <w:tab w:val="clear" w:pos="8640"/>
        <w:tab w:val="left" w:pos="5112"/>
      </w:tabs>
      <w:spacing w:before="120" w:line="240" w:lineRule="exact"/>
      <w:rPr>
        <w:rFonts w:cs="Arial"/>
        <w:sz w:val="16"/>
      </w:rPr>
    </w:pPr>
  </w:p>
  <w:p w14:paraId="63C5E6C5" w14:textId="77777777" w:rsidR="00A770A6" w:rsidRPr="001069BD" w:rsidRDefault="00C96A71" w:rsidP="008F7564">
    <w:pPr>
      <w:pStyle w:val="Glava"/>
      <w:tabs>
        <w:tab w:val="clear" w:pos="4320"/>
        <w:tab w:val="clear" w:pos="8640"/>
        <w:tab w:val="left" w:pos="5112"/>
      </w:tabs>
      <w:spacing w:line="240" w:lineRule="exact"/>
      <w:rPr>
        <w:rFonts w:cs="Arial"/>
        <w:sz w:val="16"/>
      </w:rPr>
    </w:pPr>
    <w:r w:rsidRPr="001069BD">
      <w:rPr>
        <w:rFonts w:cs="Arial"/>
        <w:sz w:val="16"/>
      </w:rPr>
      <w:t>Langusova ulica 4</w:t>
    </w:r>
    <w:r w:rsidR="00A770A6" w:rsidRPr="001069BD">
      <w:rPr>
        <w:rFonts w:cs="Arial"/>
        <w:sz w:val="16"/>
      </w:rPr>
      <w:t xml:space="preserve">, </w:t>
    </w:r>
    <w:r w:rsidRPr="001069BD">
      <w:rPr>
        <w:rFonts w:cs="Arial"/>
        <w:sz w:val="16"/>
      </w:rPr>
      <w:t>1535 Ljubljana</w:t>
    </w:r>
    <w:r w:rsidR="00A770A6" w:rsidRPr="001069BD">
      <w:rPr>
        <w:rFonts w:cs="Arial"/>
        <w:sz w:val="16"/>
      </w:rPr>
      <w:tab/>
      <w:t xml:space="preserve">T: </w:t>
    </w:r>
    <w:r w:rsidRPr="001069BD">
      <w:rPr>
        <w:rFonts w:cs="Arial"/>
        <w:sz w:val="16"/>
      </w:rPr>
      <w:t>01 478 8</w:t>
    </w:r>
    <w:r w:rsidR="00DF4DE2" w:rsidRPr="001069BD">
      <w:rPr>
        <w:rFonts w:cs="Arial"/>
        <w:sz w:val="16"/>
      </w:rPr>
      <w:t>2</w:t>
    </w:r>
    <w:r w:rsidRPr="001069BD">
      <w:rPr>
        <w:rFonts w:cs="Arial"/>
        <w:sz w:val="16"/>
      </w:rPr>
      <w:t xml:space="preserve"> 00</w:t>
    </w:r>
  </w:p>
  <w:p w14:paraId="3A32F31A" w14:textId="77777777" w:rsidR="00A770A6" w:rsidRPr="001069BD" w:rsidRDefault="00A770A6" w:rsidP="00A770A6">
    <w:pPr>
      <w:pStyle w:val="Glava"/>
      <w:tabs>
        <w:tab w:val="clear" w:pos="4320"/>
        <w:tab w:val="clear" w:pos="8640"/>
        <w:tab w:val="left" w:pos="5112"/>
      </w:tabs>
      <w:spacing w:line="240" w:lineRule="exact"/>
      <w:rPr>
        <w:rFonts w:cs="Arial"/>
        <w:sz w:val="16"/>
      </w:rPr>
    </w:pPr>
    <w:r w:rsidRPr="001069BD">
      <w:rPr>
        <w:rFonts w:cs="Arial"/>
        <w:sz w:val="16"/>
      </w:rPr>
      <w:tab/>
      <w:t xml:space="preserve">E: </w:t>
    </w:r>
    <w:r w:rsidR="00C96A71" w:rsidRPr="001069BD">
      <w:rPr>
        <w:rFonts w:cs="Arial"/>
        <w:sz w:val="16"/>
      </w:rPr>
      <w:t>gp.m</w:t>
    </w:r>
    <w:r w:rsidR="007A2999" w:rsidRPr="001069BD">
      <w:rPr>
        <w:rFonts w:cs="Arial"/>
        <w:sz w:val="16"/>
      </w:rPr>
      <w:t>ope</w:t>
    </w:r>
    <w:r w:rsidR="00C96A71" w:rsidRPr="001069BD">
      <w:rPr>
        <w:rFonts w:cs="Arial"/>
        <w:sz w:val="16"/>
      </w:rPr>
      <w:t>@gov.si</w:t>
    </w:r>
  </w:p>
  <w:p w14:paraId="4FA4F6A0" w14:textId="77777777" w:rsidR="00A770A6" w:rsidRPr="001069BD" w:rsidRDefault="00A770A6" w:rsidP="00A770A6">
    <w:pPr>
      <w:pStyle w:val="Glava"/>
      <w:tabs>
        <w:tab w:val="clear" w:pos="4320"/>
        <w:tab w:val="clear" w:pos="8640"/>
        <w:tab w:val="left" w:pos="5112"/>
      </w:tabs>
      <w:spacing w:line="240" w:lineRule="exact"/>
      <w:rPr>
        <w:rFonts w:cs="Arial"/>
        <w:sz w:val="16"/>
      </w:rPr>
    </w:pPr>
    <w:r w:rsidRPr="001069BD">
      <w:rPr>
        <w:rFonts w:cs="Arial"/>
        <w:sz w:val="16"/>
      </w:rPr>
      <w:tab/>
    </w:r>
    <w:r w:rsidR="00C96A71" w:rsidRPr="001069BD">
      <w:rPr>
        <w:rFonts w:cs="Arial"/>
        <w:sz w:val="16"/>
      </w:rPr>
      <w:t>www.m</w:t>
    </w:r>
    <w:r w:rsidR="007A2999" w:rsidRPr="001069BD">
      <w:rPr>
        <w:rFonts w:cs="Arial"/>
        <w:sz w:val="16"/>
      </w:rPr>
      <w:t>ope</w:t>
    </w:r>
    <w:r w:rsidR="00C96A71" w:rsidRPr="001069BD">
      <w:rPr>
        <w:rFonts w:cs="Arial"/>
        <w:sz w:val="16"/>
      </w:rPr>
      <w:t>.gov.si</w:t>
    </w:r>
  </w:p>
  <w:p w14:paraId="06962B39" w14:textId="77777777" w:rsidR="002A2B69" w:rsidRPr="001069BD"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078"/>
    <w:multiLevelType w:val="hybridMultilevel"/>
    <w:tmpl w:val="DDAA767A"/>
    <w:lvl w:ilvl="0" w:tplc="2D4C037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A03EA8"/>
    <w:multiLevelType w:val="multilevel"/>
    <w:tmpl w:val="D7521DD6"/>
    <w:lvl w:ilvl="0">
      <w:start w:val="1"/>
      <w:numFmt w:val="decimal"/>
      <w:pStyle w:val="Naslov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7355B5"/>
    <w:multiLevelType w:val="hybridMultilevel"/>
    <w:tmpl w:val="9AB4535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DD130D0"/>
    <w:multiLevelType w:val="hybridMultilevel"/>
    <w:tmpl w:val="96F27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40678F"/>
    <w:multiLevelType w:val="hybridMultilevel"/>
    <w:tmpl w:val="F5F660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4176D5"/>
    <w:multiLevelType w:val="hybridMultilevel"/>
    <w:tmpl w:val="1534BA8E"/>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6" w15:restartNumberingAfterBreak="0">
    <w:nsid w:val="765575F6"/>
    <w:multiLevelType w:val="hybridMultilevel"/>
    <w:tmpl w:val="EFD45D16"/>
    <w:lvl w:ilvl="0" w:tplc="9EE40A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40083864">
    <w:abstractNumId w:val="5"/>
  </w:num>
  <w:num w:numId="2" w16cid:durableId="365256070">
    <w:abstractNumId w:val="2"/>
  </w:num>
  <w:num w:numId="3" w16cid:durableId="633757697">
    <w:abstractNumId w:val="4"/>
  </w:num>
  <w:num w:numId="4" w16cid:durableId="1540049251">
    <w:abstractNumId w:val="1"/>
  </w:num>
  <w:num w:numId="5" w16cid:durableId="792212983">
    <w:abstractNumId w:val="6"/>
  </w:num>
  <w:num w:numId="6" w16cid:durableId="389839724">
    <w:abstractNumId w:val="3"/>
  </w:num>
  <w:num w:numId="7" w16cid:durableId="18660910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52"/>
    <w:rsid w:val="00000BBF"/>
    <w:rsid w:val="0000353C"/>
    <w:rsid w:val="00007EE2"/>
    <w:rsid w:val="0001040D"/>
    <w:rsid w:val="00011AFF"/>
    <w:rsid w:val="00012851"/>
    <w:rsid w:val="000154A7"/>
    <w:rsid w:val="00016CA0"/>
    <w:rsid w:val="00023A88"/>
    <w:rsid w:val="000243E9"/>
    <w:rsid w:val="0002476B"/>
    <w:rsid w:val="00026CA4"/>
    <w:rsid w:val="00031CCE"/>
    <w:rsid w:val="00035711"/>
    <w:rsid w:val="0004430C"/>
    <w:rsid w:val="00085FE5"/>
    <w:rsid w:val="000864C0"/>
    <w:rsid w:val="00087EE9"/>
    <w:rsid w:val="0009454C"/>
    <w:rsid w:val="000A0459"/>
    <w:rsid w:val="000A0778"/>
    <w:rsid w:val="000A5224"/>
    <w:rsid w:val="000A7238"/>
    <w:rsid w:val="000B0C53"/>
    <w:rsid w:val="000B13F6"/>
    <w:rsid w:val="000B2E7E"/>
    <w:rsid w:val="000B3627"/>
    <w:rsid w:val="000B511C"/>
    <w:rsid w:val="000B5D6A"/>
    <w:rsid w:val="000C2155"/>
    <w:rsid w:val="000C22E1"/>
    <w:rsid w:val="000C2AB2"/>
    <w:rsid w:val="000D2FD1"/>
    <w:rsid w:val="000D593D"/>
    <w:rsid w:val="000E428C"/>
    <w:rsid w:val="000E740E"/>
    <w:rsid w:val="000F3E53"/>
    <w:rsid w:val="00103E5A"/>
    <w:rsid w:val="00104368"/>
    <w:rsid w:val="001069BD"/>
    <w:rsid w:val="001078BA"/>
    <w:rsid w:val="00110716"/>
    <w:rsid w:val="00110E80"/>
    <w:rsid w:val="00114B66"/>
    <w:rsid w:val="00121A90"/>
    <w:rsid w:val="00132968"/>
    <w:rsid w:val="001357B2"/>
    <w:rsid w:val="00136C58"/>
    <w:rsid w:val="00143DAC"/>
    <w:rsid w:val="001549F1"/>
    <w:rsid w:val="00155FAE"/>
    <w:rsid w:val="0015779F"/>
    <w:rsid w:val="001601C0"/>
    <w:rsid w:val="001657D0"/>
    <w:rsid w:val="0017478F"/>
    <w:rsid w:val="00175F7E"/>
    <w:rsid w:val="00180A63"/>
    <w:rsid w:val="00181D35"/>
    <w:rsid w:val="00182E99"/>
    <w:rsid w:val="00183263"/>
    <w:rsid w:val="00184F4F"/>
    <w:rsid w:val="0018625B"/>
    <w:rsid w:val="001877B9"/>
    <w:rsid w:val="00192829"/>
    <w:rsid w:val="0019469C"/>
    <w:rsid w:val="001951A1"/>
    <w:rsid w:val="00196C5A"/>
    <w:rsid w:val="001A0711"/>
    <w:rsid w:val="001A27C1"/>
    <w:rsid w:val="001A7E0C"/>
    <w:rsid w:val="001B5F96"/>
    <w:rsid w:val="001B7AB3"/>
    <w:rsid w:val="001C5FFF"/>
    <w:rsid w:val="001D3B55"/>
    <w:rsid w:val="001D61A1"/>
    <w:rsid w:val="001D6380"/>
    <w:rsid w:val="001F1CD0"/>
    <w:rsid w:val="001F203B"/>
    <w:rsid w:val="001F4B40"/>
    <w:rsid w:val="001F6722"/>
    <w:rsid w:val="00202A77"/>
    <w:rsid w:val="002165C0"/>
    <w:rsid w:val="00216DDE"/>
    <w:rsid w:val="00217B9A"/>
    <w:rsid w:val="002214C0"/>
    <w:rsid w:val="002246D2"/>
    <w:rsid w:val="00224FC5"/>
    <w:rsid w:val="00226D5E"/>
    <w:rsid w:val="00235C17"/>
    <w:rsid w:val="002405D5"/>
    <w:rsid w:val="00243441"/>
    <w:rsid w:val="00244BA8"/>
    <w:rsid w:val="00246FC0"/>
    <w:rsid w:val="0024779F"/>
    <w:rsid w:val="00253084"/>
    <w:rsid w:val="002564AD"/>
    <w:rsid w:val="002640E5"/>
    <w:rsid w:val="00271CE5"/>
    <w:rsid w:val="00272553"/>
    <w:rsid w:val="00274FA2"/>
    <w:rsid w:val="002776FB"/>
    <w:rsid w:val="00282020"/>
    <w:rsid w:val="002A201D"/>
    <w:rsid w:val="002A2B69"/>
    <w:rsid w:val="002B1323"/>
    <w:rsid w:val="002C75B6"/>
    <w:rsid w:val="002D352A"/>
    <w:rsid w:val="002D71ED"/>
    <w:rsid w:val="002E72B0"/>
    <w:rsid w:val="002E7F51"/>
    <w:rsid w:val="002F046C"/>
    <w:rsid w:val="002F4E86"/>
    <w:rsid w:val="00302440"/>
    <w:rsid w:val="00302CBC"/>
    <w:rsid w:val="00303C6E"/>
    <w:rsid w:val="003052E4"/>
    <w:rsid w:val="003067AB"/>
    <w:rsid w:val="003100BC"/>
    <w:rsid w:val="0031070D"/>
    <w:rsid w:val="00320A08"/>
    <w:rsid w:val="0032143F"/>
    <w:rsid w:val="00325C50"/>
    <w:rsid w:val="00326442"/>
    <w:rsid w:val="00327DC8"/>
    <w:rsid w:val="00330E08"/>
    <w:rsid w:val="00345EB0"/>
    <w:rsid w:val="00347BED"/>
    <w:rsid w:val="00354519"/>
    <w:rsid w:val="003636BF"/>
    <w:rsid w:val="003658D0"/>
    <w:rsid w:val="0036615C"/>
    <w:rsid w:val="00371442"/>
    <w:rsid w:val="00376377"/>
    <w:rsid w:val="003845B4"/>
    <w:rsid w:val="00384BE4"/>
    <w:rsid w:val="003854B5"/>
    <w:rsid w:val="003867B0"/>
    <w:rsid w:val="00387B1A"/>
    <w:rsid w:val="00393681"/>
    <w:rsid w:val="003A0D72"/>
    <w:rsid w:val="003A238F"/>
    <w:rsid w:val="003A507E"/>
    <w:rsid w:val="003A6953"/>
    <w:rsid w:val="003B1521"/>
    <w:rsid w:val="003B4467"/>
    <w:rsid w:val="003B5E9B"/>
    <w:rsid w:val="003C2947"/>
    <w:rsid w:val="003C382C"/>
    <w:rsid w:val="003C5EE5"/>
    <w:rsid w:val="003D241F"/>
    <w:rsid w:val="003E0791"/>
    <w:rsid w:val="003E1C74"/>
    <w:rsid w:val="003E22C5"/>
    <w:rsid w:val="003E4FC0"/>
    <w:rsid w:val="004014E9"/>
    <w:rsid w:val="00411F8E"/>
    <w:rsid w:val="00426BF2"/>
    <w:rsid w:val="004276C6"/>
    <w:rsid w:val="00431110"/>
    <w:rsid w:val="004360CD"/>
    <w:rsid w:val="00443198"/>
    <w:rsid w:val="00444D1D"/>
    <w:rsid w:val="00447BC2"/>
    <w:rsid w:val="0045182F"/>
    <w:rsid w:val="00451E91"/>
    <w:rsid w:val="00456285"/>
    <w:rsid w:val="00457C54"/>
    <w:rsid w:val="00463653"/>
    <w:rsid w:val="004657EE"/>
    <w:rsid w:val="004731C2"/>
    <w:rsid w:val="00481C1D"/>
    <w:rsid w:val="004830AF"/>
    <w:rsid w:val="0048356A"/>
    <w:rsid w:val="00483C5F"/>
    <w:rsid w:val="004915D3"/>
    <w:rsid w:val="00491E02"/>
    <w:rsid w:val="00494BBF"/>
    <w:rsid w:val="00496C31"/>
    <w:rsid w:val="00497226"/>
    <w:rsid w:val="004A0416"/>
    <w:rsid w:val="004A0EB7"/>
    <w:rsid w:val="004A2E61"/>
    <w:rsid w:val="004A3762"/>
    <w:rsid w:val="004A6305"/>
    <w:rsid w:val="004B0241"/>
    <w:rsid w:val="004B2E61"/>
    <w:rsid w:val="004C0612"/>
    <w:rsid w:val="004C57F4"/>
    <w:rsid w:val="004D1462"/>
    <w:rsid w:val="004D37EE"/>
    <w:rsid w:val="004D7524"/>
    <w:rsid w:val="004E1BBA"/>
    <w:rsid w:val="004E2126"/>
    <w:rsid w:val="004E5954"/>
    <w:rsid w:val="004E5DBB"/>
    <w:rsid w:val="004E7562"/>
    <w:rsid w:val="004E7D64"/>
    <w:rsid w:val="004F062A"/>
    <w:rsid w:val="004F6355"/>
    <w:rsid w:val="004F641F"/>
    <w:rsid w:val="00504675"/>
    <w:rsid w:val="005078D5"/>
    <w:rsid w:val="00512470"/>
    <w:rsid w:val="005175BE"/>
    <w:rsid w:val="00517B22"/>
    <w:rsid w:val="00526246"/>
    <w:rsid w:val="00527AB3"/>
    <w:rsid w:val="00536783"/>
    <w:rsid w:val="005541F7"/>
    <w:rsid w:val="0055470D"/>
    <w:rsid w:val="0056333E"/>
    <w:rsid w:val="00564C5E"/>
    <w:rsid w:val="00567106"/>
    <w:rsid w:val="00572FF8"/>
    <w:rsid w:val="00586F6E"/>
    <w:rsid w:val="005A1750"/>
    <w:rsid w:val="005A2490"/>
    <w:rsid w:val="005B04B2"/>
    <w:rsid w:val="005B12A6"/>
    <w:rsid w:val="005B3E2C"/>
    <w:rsid w:val="005B41DF"/>
    <w:rsid w:val="005D6636"/>
    <w:rsid w:val="005E1D3C"/>
    <w:rsid w:val="005E1DDE"/>
    <w:rsid w:val="005E4B27"/>
    <w:rsid w:val="005E52CB"/>
    <w:rsid w:val="005E71F7"/>
    <w:rsid w:val="00610022"/>
    <w:rsid w:val="00614380"/>
    <w:rsid w:val="00614FA1"/>
    <w:rsid w:val="0061772C"/>
    <w:rsid w:val="006203B5"/>
    <w:rsid w:val="00625AE6"/>
    <w:rsid w:val="00626107"/>
    <w:rsid w:val="00632253"/>
    <w:rsid w:val="006347A6"/>
    <w:rsid w:val="00642714"/>
    <w:rsid w:val="00643309"/>
    <w:rsid w:val="0064556C"/>
    <w:rsid w:val="006455CE"/>
    <w:rsid w:val="006505A3"/>
    <w:rsid w:val="00650E72"/>
    <w:rsid w:val="006530A3"/>
    <w:rsid w:val="00654BEF"/>
    <w:rsid w:val="00655841"/>
    <w:rsid w:val="00662EC8"/>
    <w:rsid w:val="0067492A"/>
    <w:rsid w:val="00674CBA"/>
    <w:rsid w:val="006770B0"/>
    <w:rsid w:val="00686D42"/>
    <w:rsid w:val="0069085B"/>
    <w:rsid w:val="00693F56"/>
    <w:rsid w:val="0069670A"/>
    <w:rsid w:val="006A4F4A"/>
    <w:rsid w:val="006A6717"/>
    <w:rsid w:val="006B0FE7"/>
    <w:rsid w:val="006D0FF7"/>
    <w:rsid w:val="006D1913"/>
    <w:rsid w:val="006D2CA5"/>
    <w:rsid w:val="006D584E"/>
    <w:rsid w:val="006D620C"/>
    <w:rsid w:val="006D6B90"/>
    <w:rsid w:val="006E246B"/>
    <w:rsid w:val="006E521F"/>
    <w:rsid w:val="006E5E10"/>
    <w:rsid w:val="006E6F0D"/>
    <w:rsid w:val="006F02A1"/>
    <w:rsid w:val="006F6085"/>
    <w:rsid w:val="00700E20"/>
    <w:rsid w:val="00707909"/>
    <w:rsid w:val="00707C23"/>
    <w:rsid w:val="00722654"/>
    <w:rsid w:val="00727E32"/>
    <w:rsid w:val="00733017"/>
    <w:rsid w:val="00742156"/>
    <w:rsid w:val="0075180F"/>
    <w:rsid w:val="007547B6"/>
    <w:rsid w:val="00770C20"/>
    <w:rsid w:val="00773D50"/>
    <w:rsid w:val="00783310"/>
    <w:rsid w:val="0078586B"/>
    <w:rsid w:val="0078732A"/>
    <w:rsid w:val="00792537"/>
    <w:rsid w:val="007936CD"/>
    <w:rsid w:val="00797D6A"/>
    <w:rsid w:val="007A1517"/>
    <w:rsid w:val="007A2383"/>
    <w:rsid w:val="007A2999"/>
    <w:rsid w:val="007A4A6D"/>
    <w:rsid w:val="007B117F"/>
    <w:rsid w:val="007B6F24"/>
    <w:rsid w:val="007B78E8"/>
    <w:rsid w:val="007C1EAB"/>
    <w:rsid w:val="007C651B"/>
    <w:rsid w:val="007C6EA0"/>
    <w:rsid w:val="007D1BCF"/>
    <w:rsid w:val="007D75CF"/>
    <w:rsid w:val="007E0440"/>
    <w:rsid w:val="007E62D2"/>
    <w:rsid w:val="007E6DC5"/>
    <w:rsid w:val="007F5189"/>
    <w:rsid w:val="007F58CC"/>
    <w:rsid w:val="00802BB5"/>
    <w:rsid w:val="00804083"/>
    <w:rsid w:val="0080480D"/>
    <w:rsid w:val="00807643"/>
    <w:rsid w:val="00816A45"/>
    <w:rsid w:val="00824D4E"/>
    <w:rsid w:val="00831A22"/>
    <w:rsid w:val="0083720F"/>
    <w:rsid w:val="0084114E"/>
    <w:rsid w:val="008411D2"/>
    <w:rsid w:val="0084393D"/>
    <w:rsid w:val="00843BBD"/>
    <w:rsid w:val="00847330"/>
    <w:rsid w:val="00847738"/>
    <w:rsid w:val="008538DD"/>
    <w:rsid w:val="00854399"/>
    <w:rsid w:val="00857D72"/>
    <w:rsid w:val="008659E6"/>
    <w:rsid w:val="0086794B"/>
    <w:rsid w:val="00876E4D"/>
    <w:rsid w:val="0088043C"/>
    <w:rsid w:val="00880B5A"/>
    <w:rsid w:val="0088243B"/>
    <w:rsid w:val="00882775"/>
    <w:rsid w:val="008846B5"/>
    <w:rsid w:val="00884889"/>
    <w:rsid w:val="008850D5"/>
    <w:rsid w:val="00886882"/>
    <w:rsid w:val="008906C9"/>
    <w:rsid w:val="00895520"/>
    <w:rsid w:val="00895B0C"/>
    <w:rsid w:val="008A30A5"/>
    <w:rsid w:val="008A7868"/>
    <w:rsid w:val="008B3A39"/>
    <w:rsid w:val="008B7CBC"/>
    <w:rsid w:val="008C2857"/>
    <w:rsid w:val="008C5738"/>
    <w:rsid w:val="008C5AED"/>
    <w:rsid w:val="008C5E5A"/>
    <w:rsid w:val="008D04F0"/>
    <w:rsid w:val="008D0743"/>
    <w:rsid w:val="008E5253"/>
    <w:rsid w:val="008E5977"/>
    <w:rsid w:val="008F3500"/>
    <w:rsid w:val="008F68F2"/>
    <w:rsid w:val="008F7564"/>
    <w:rsid w:val="00906A94"/>
    <w:rsid w:val="00914539"/>
    <w:rsid w:val="00924E3C"/>
    <w:rsid w:val="00925C5C"/>
    <w:rsid w:val="00930C11"/>
    <w:rsid w:val="00931C73"/>
    <w:rsid w:val="00942DC0"/>
    <w:rsid w:val="00946A8C"/>
    <w:rsid w:val="009545A7"/>
    <w:rsid w:val="009612BB"/>
    <w:rsid w:val="00964332"/>
    <w:rsid w:val="00972BF3"/>
    <w:rsid w:val="0097382E"/>
    <w:rsid w:val="00976CA3"/>
    <w:rsid w:val="0098022A"/>
    <w:rsid w:val="00985B8D"/>
    <w:rsid w:val="009962AB"/>
    <w:rsid w:val="00996458"/>
    <w:rsid w:val="00996F2A"/>
    <w:rsid w:val="009A15AA"/>
    <w:rsid w:val="009A4C15"/>
    <w:rsid w:val="009B0942"/>
    <w:rsid w:val="009B381C"/>
    <w:rsid w:val="009B5070"/>
    <w:rsid w:val="009C252A"/>
    <w:rsid w:val="009C411B"/>
    <w:rsid w:val="009C740A"/>
    <w:rsid w:val="009D60F6"/>
    <w:rsid w:val="009F2533"/>
    <w:rsid w:val="009F4CBC"/>
    <w:rsid w:val="00A030A8"/>
    <w:rsid w:val="00A079C5"/>
    <w:rsid w:val="00A125C5"/>
    <w:rsid w:val="00A21D93"/>
    <w:rsid w:val="00A223A5"/>
    <w:rsid w:val="00A22E4C"/>
    <w:rsid w:val="00A2451C"/>
    <w:rsid w:val="00A372E4"/>
    <w:rsid w:val="00A37711"/>
    <w:rsid w:val="00A42F52"/>
    <w:rsid w:val="00A4316F"/>
    <w:rsid w:val="00A44128"/>
    <w:rsid w:val="00A52BF4"/>
    <w:rsid w:val="00A54FD9"/>
    <w:rsid w:val="00A63DFB"/>
    <w:rsid w:val="00A64141"/>
    <w:rsid w:val="00A658A2"/>
    <w:rsid w:val="00A65EE7"/>
    <w:rsid w:val="00A70133"/>
    <w:rsid w:val="00A770A6"/>
    <w:rsid w:val="00A812B3"/>
    <w:rsid w:val="00A813B1"/>
    <w:rsid w:val="00A85433"/>
    <w:rsid w:val="00A872B7"/>
    <w:rsid w:val="00A87C50"/>
    <w:rsid w:val="00AA45C3"/>
    <w:rsid w:val="00AA60B0"/>
    <w:rsid w:val="00AB1498"/>
    <w:rsid w:val="00AB36C4"/>
    <w:rsid w:val="00AB3A48"/>
    <w:rsid w:val="00AC0702"/>
    <w:rsid w:val="00AC2D8F"/>
    <w:rsid w:val="00AC32B2"/>
    <w:rsid w:val="00AC384C"/>
    <w:rsid w:val="00AD1AFE"/>
    <w:rsid w:val="00AD7433"/>
    <w:rsid w:val="00AE7B23"/>
    <w:rsid w:val="00AF73AB"/>
    <w:rsid w:val="00B034A1"/>
    <w:rsid w:val="00B042E6"/>
    <w:rsid w:val="00B077F8"/>
    <w:rsid w:val="00B11C96"/>
    <w:rsid w:val="00B133E2"/>
    <w:rsid w:val="00B1443B"/>
    <w:rsid w:val="00B17141"/>
    <w:rsid w:val="00B20E88"/>
    <w:rsid w:val="00B31575"/>
    <w:rsid w:val="00B34C96"/>
    <w:rsid w:val="00B400DB"/>
    <w:rsid w:val="00B4333D"/>
    <w:rsid w:val="00B43F25"/>
    <w:rsid w:val="00B4468D"/>
    <w:rsid w:val="00B5477E"/>
    <w:rsid w:val="00B57B90"/>
    <w:rsid w:val="00B60144"/>
    <w:rsid w:val="00B6124B"/>
    <w:rsid w:val="00B61F86"/>
    <w:rsid w:val="00B652D2"/>
    <w:rsid w:val="00B65B24"/>
    <w:rsid w:val="00B7350E"/>
    <w:rsid w:val="00B74910"/>
    <w:rsid w:val="00B74AE0"/>
    <w:rsid w:val="00B74FE9"/>
    <w:rsid w:val="00B7732A"/>
    <w:rsid w:val="00B81BC8"/>
    <w:rsid w:val="00B8547D"/>
    <w:rsid w:val="00B86068"/>
    <w:rsid w:val="00B86C3B"/>
    <w:rsid w:val="00B90265"/>
    <w:rsid w:val="00BA5675"/>
    <w:rsid w:val="00BB16BD"/>
    <w:rsid w:val="00BC39EB"/>
    <w:rsid w:val="00BC4A25"/>
    <w:rsid w:val="00BD150A"/>
    <w:rsid w:val="00BD3863"/>
    <w:rsid w:val="00BE3200"/>
    <w:rsid w:val="00BE4EA6"/>
    <w:rsid w:val="00BF3717"/>
    <w:rsid w:val="00C00409"/>
    <w:rsid w:val="00C0278E"/>
    <w:rsid w:val="00C0430C"/>
    <w:rsid w:val="00C17F09"/>
    <w:rsid w:val="00C250D5"/>
    <w:rsid w:val="00C33F11"/>
    <w:rsid w:val="00C35666"/>
    <w:rsid w:val="00C35969"/>
    <w:rsid w:val="00C36132"/>
    <w:rsid w:val="00C3780D"/>
    <w:rsid w:val="00C37F62"/>
    <w:rsid w:val="00C4208E"/>
    <w:rsid w:val="00C43D55"/>
    <w:rsid w:val="00C46D9B"/>
    <w:rsid w:val="00C67B45"/>
    <w:rsid w:val="00C70CFA"/>
    <w:rsid w:val="00C773B2"/>
    <w:rsid w:val="00C82807"/>
    <w:rsid w:val="00C836B1"/>
    <w:rsid w:val="00C87CF8"/>
    <w:rsid w:val="00C913AE"/>
    <w:rsid w:val="00C92898"/>
    <w:rsid w:val="00C96A71"/>
    <w:rsid w:val="00C97BAC"/>
    <w:rsid w:val="00CA4340"/>
    <w:rsid w:val="00CA7AB6"/>
    <w:rsid w:val="00CB09B2"/>
    <w:rsid w:val="00CB136F"/>
    <w:rsid w:val="00CB2F57"/>
    <w:rsid w:val="00CB5D52"/>
    <w:rsid w:val="00CB626B"/>
    <w:rsid w:val="00CC2D9A"/>
    <w:rsid w:val="00CC70E4"/>
    <w:rsid w:val="00CD1302"/>
    <w:rsid w:val="00CD7704"/>
    <w:rsid w:val="00CE0607"/>
    <w:rsid w:val="00CE4554"/>
    <w:rsid w:val="00CE5031"/>
    <w:rsid w:val="00CE5238"/>
    <w:rsid w:val="00CE7514"/>
    <w:rsid w:val="00D0684B"/>
    <w:rsid w:val="00D129F9"/>
    <w:rsid w:val="00D200A7"/>
    <w:rsid w:val="00D20F52"/>
    <w:rsid w:val="00D21F56"/>
    <w:rsid w:val="00D22547"/>
    <w:rsid w:val="00D248DE"/>
    <w:rsid w:val="00D32ABE"/>
    <w:rsid w:val="00D32C72"/>
    <w:rsid w:val="00D33085"/>
    <w:rsid w:val="00D34ABE"/>
    <w:rsid w:val="00D357F4"/>
    <w:rsid w:val="00D369FD"/>
    <w:rsid w:val="00D4256D"/>
    <w:rsid w:val="00D43544"/>
    <w:rsid w:val="00D443FB"/>
    <w:rsid w:val="00D46366"/>
    <w:rsid w:val="00D50841"/>
    <w:rsid w:val="00D52B7B"/>
    <w:rsid w:val="00D52D96"/>
    <w:rsid w:val="00D54A39"/>
    <w:rsid w:val="00D60C5B"/>
    <w:rsid w:val="00D6237E"/>
    <w:rsid w:val="00D632A4"/>
    <w:rsid w:val="00D71A78"/>
    <w:rsid w:val="00D77475"/>
    <w:rsid w:val="00D80022"/>
    <w:rsid w:val="00D8542D"/>
    <w:rsid w:val="00D87E75"/>
    <w:rsid w:val="00D945EF"/>
    <w:rsid w:val="00D95385"/>
    <w:rsid w:val="00DA48EC"/>
    <w:rsid w:val="00DA52C5"/>
    <w:rsid w:val="00DB1469"/>
    <w:rsid w:val="00DB407B"/>
    <w:rsid w:val="00DB5A3A"/>
    <w:rsid w:val="00DB78ED"/>
    <w:rsid w:val="00DC0743"/>
    <w:rsid w:val="00DC25A7"/>
    <w:rsid w:val="00DC4268"/>
    <w:rsid w:val="00DC5F9E"/>
    <w:rsid w:val="00DC6A71"/>
    <w:rsid w:val="00DD1EF8"/>
    <w:rsid w:val="00DD64B1"/>
    <w:rsid w:val="00DE1B71"/>
    <w:rsid w:val="00DE6547"/>
    <w:rsid w:val="00DE6573"/>
    <w:rsid w:val="00DE6B72"/>
    <w:rsid w:val="00DE70D9"/>
    <w:rsid w:val="00DF1FC1"/>
    <w:rsid w:val="00DF4DE2"/>
    <w:rsid w:val="00E0357D"/>
    <w:rsid w:val="00E07E83"/>
    <w:rsid w:val="00E2145F"/>
    <w:rsid w:val="00E21806"/>
    <w:rsid w:val="00E221FB"/>
    <w:rsid w:val="00E23471"/>
    <w:rsid w:val="00E33A72"/>
    <w:rsid w:val="00E33E18"/>
    <w:rsid w:val="00E43FF1"/>
    <w:rsid w:val="00E450FE"/>
    <w:rsid w:val="00E453B2"/>
    <w:rsid w:val="00E50CBF"/>
    <w:rsid w:val="00E51B9C"/>
    <w:rsid w:val="00E60832"/>
    <w:rsid w:val="00E62342"/>
    <w:rsid w:val="00E67351"/>
    <w:rsid w:val="00E746D4"/>
    <w:rsid w:val="00E76C10"/>
    <w:rsid w:val="00E86AD3"/>
    <w:rsid w:val="00E90635"/>
    <w:rsid w:val="00E909AB"/>
    <w:rsid w:val="00E9477E"/>
    <w:rsid w:val="00E952A7"/>
    <w:rsid w:val="00EA1086"/>
    <w:rsid w:val="00EA4B13"/>
    <w:rsid w:val="00EA55FD"/>
    <w:rsid w:val="00EB0BBF"/>
    <w:rsid w:val="00EB16F9"/>
    <w:rsid w:val="00EB42C7"/>
    <w:rsid w:val="00EB44A0"/>
    <w:rsid w:val="00EB5E43"/>
    <w:rsid w:val="00EC7D73"/>
    <w:rsid w:val="00ED1C3E"/>
    <w:rsid w:val="00ED57A3"/>
    <w:rsid w:val="00EE6559"/>
    <w:rsid w:val="00F052DF"/>
    <w:rsid w:val="00F125AC"/>
    <w:rsid w:val="00F148BE"/>
    <w:rsid w:val="00F169EF"/>
    <w:rsid w:val="00F17329"/>
    <w:rsid w:val="00F240BB"/>
    <w:rsid w:val="00F256F3"/>
    <w:rsid w:val="00F26DAA"/>
    <w:rsid w:val="00F30F00"/>
    <w:rsid w:val="00F32896"/>
    <w:rsid w:val="00F34D51"/>
    <w:rsid w:val="00F36FDA"/>
    <w:rsid w:val="00F4205C"/>
    <w:rsid w:val="00F4205F"/>
    <w:rsid w:val="00F43915"/>
    <w:rsid w:val="00F43F06"/>
    <w:rsid w:val="00F55EB5"/>
    <w:rsid w:val="00F57FED"/>
    <w:rsid w:val="00F60620"/>
    <w:rsid w:val="00F60924"/>
    <w:rsid w:val="00F60A2F"/>
    <w:rsid w:val="00F60C88"/>
    <w:rsid w:val="00F72F01"/>
    <w:rsid w:val="00F74346"/>
    <w:rsid w:val="00F74C7A"/>
    <w:rsid w:val="00F756B6"/>
    <w:rsid w:val="00F76AE2"/>
    <w:rsid w:val="00F82295"/>
    <w:rsid w:val="00F869F1"/>
    <w:rsid w:val="00F90A55"/>
    <w:rsid w:val="00F90E33"/>
    <w:rsid w:val="00FA2B74"/>
    <w:rsid w:val="00FA5310"/>
    <w:rsid w:val="00FB0108"/>
    <w:rsid w:val="00FB2482"/>
    <w:rsid w:val="00FB7922"/>
    <w:rsid w:val="00FB7B82"/>
    <w:rsid w:val="00FC138A"/>
    <w:rsid w:val="00FD4B43"/>
    <w:rsid w:val="00FD59AF"/>
    <w:rsid w:val="00FD6487"/>
    <w:rsid w:val="00FE020B"/>
    <w:rsid w:val="00FE68CB"/>
    <w:rsid w:val="00FF4BE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E3FB1DD"/>
  <w15:chartTrackingRefBased/>
  <w15:docId w15:val="{EAD75942-2D0C-45CA-9F82-A7DCD4C1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D50841"/>
    <w:pPr>
      <w:keepNext/>
      <w:numPr>
        <w:numId w:val="4"/>
      </w:numPr>
      <w:spacing w:before="240" w:after="60" w:line="240" w:lineRule="auto"/>
      <w:jc w:val="both"/>
      <w:outlineLvl w:val="0"/>
    </w:pPr>
    <w:rPr>
      <w:rFonts w:cs="Arial"/>
      <w:b/>
      <w:kern w:val="32"/>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302CBC"/>
    <w:rPr>
      <w:color w:val="605E5C"/>
      <w:shd w:val="clear" w:color="auto" w:fill="E1DFDD"/>
    </w:rPr>
  </w:style>
  <w:style w:type="paragraph" w:styleId="Odstavekseznama">
    <w:name w:val="List Paragraph"/>
    <w:basedOn w:val="Navaden"/>
    <w:uiPriority w:val="34"/>
    <w:qFormat/>
    <w:rsid w:val="00882775"/>
    <w:pPr>
      <w:ind w:left="720"/>
      <w:contextualSpacing/>
    </w:pPr>
  </w:style>
  <w:style w:type="paragraph" w:styleId="Revizija">
    <w:name w:val="Revision"/>
    <w:hidden/>
    <w:uiPriority w:val="99"/>
    <w:semiHidden/>
    <w:rsid w:val="00F55EB5"/>
    <w:rPr>
      <w:rFonts w:ascii="Arial" w:hAnsi="Arial"/>
      <w:szCs w:val="24"/>
      <w:lang w:val="en-US" w:eastAsia="en-US"/>
    </w:rPr>
  </w:style>
  <w:style w:type="character" w:customStyle="1" w:styleId="NogaZnak">
    <w:name w:val="Noga Znak"/>
    <w:basedOn w:val="Privzetapisavaodstavka"/>
    <w:link w:val="Noga"/>
    <w:uiPriority w:val="99"/>
    <w:rsid w:val="00946A8C"/>
    <w:rPr>
      <w:rFonts w:ascii="Arial" w:hAnsi="Arial"/>
      <w:szCs w:val="24"/>
      <w:lang w:val="en-US" w:eastAsia="en-US"/>
    </w:rPr>
  </w:style>
  <w:style w:type="character" w:styleId="SledenaHiperpovezava">
    <w:name w:val="FollowedHyperlink"/>
    <w:basedOn w:val="Privzetapisavaodstavka"/>
    <w:rsid w:val="0080480D"/>
    <w:rPr>
      <w:color w:val="954F72" w:themeColor="followedHyperlink"/>
      <w:u w:val="single"/>
    </w:rPr>
  </w:style>
  <w:style w:type="paragraph" w:styleId="Telobesedila">
    <w:name w:val="Body Text"/>
    <w:basedOn w:val="Navaden"/>
    <w:link w:val="TelobesedilaZnak"/>
    <w:uiPriority w:val="99"/>
    <w:unhideWhenUsed/>
    <w:rsid w:val="00DE6573"/>
    <w:pPr>
      <w:spacing w:before="240" w:line="240" w:lineRule="atLeast"/>
      <w:jc w:val="both"/>
    </w:pPr>
    <w:rPr>
      <w:rFonts w:ascii="Arial Narrow" w:eastAsiaTheme="minorHAnsi" w:hAnsi="Arial Narrow" w:cs="Calibri"/>
      <w:sz w:val="24"/>
    </w:rPr>
  </w:style>
  <w:style w:type="character" w:customStyle="1" w:styleId="TelobesedilaZnak">
    <w:name w:val="Telo besedila Znak"/>
    <w:basedOn w:val="Privzetapisavaodstavka"/>
    <w:link w:val="Telobesedila"/>
    <w:uiPriority w:val="99"/>
    <w:rsid w:val="00DE6573"/>
    <w:rPr>
      <w:rFonts w:ascii="Arial Narrow" w:eastAsiaTheme="minorHAnsi" w:hAnsi="Arial Narrow" w:cs="Calibri"/>
      <w:sz w:val="24"/>
      <w:szCs w:val="24"/>
      <w:lang w:eastAsia="en-US"/>
    </w:rPr>
  </w:style>
  <w:style w:type="character" w:styleId="Pripombasklic">
    <w:name w:val="annotation reference"/>
    <w:basedOn w:val="Privzetapisavaodstavka"/>
    <w:rsid w:val="00EB0BBF"/>
    <w:rPr>
      <w:sz w:val="16"/>
      <w:szCs w:val="16"/>
    </w:rPr>
  </w:style>
  <w:style w:type="paragraph" w:styleId="Pripombabesedilo">
    <w:name w:val="annotation text"/>
    <w:basedOn w:val="Navaden"/>
    <w:link w:val="PripombabesediloZnak"/>
    <w:rsid w:val="00EB0BBF"/>
    <w:pPr>
      <w:spacing w:line="240" w:lineRule="auto"/>
    </w:pPr>
    <w:rPr>
      <w:szCs w:val="20"/>
    </w:rPr>
  </w:style>
  <w:style w:type="character" w:customStyle="1" w:styleId="PripombabesediloZnak">
    <w:name w:val="Pripomba – besedilo Znak"/>
    <w:basedOn w:val="Privzetapisavaodstavka"/>
    <w:link w:val="Pripombabesedilo"/>
    <w:rsid w:val="00EB0BBF"/>
    <w:rPr>
      <w:rFonts w:ascii="Arial" w:hAnsi="Arial"/>
      <w:lang w:val="en-US" w:eastAsia="en-US"/>
    </w:rPr>
  </w:style>
  <w:style w:type="paragraph" w:styleId="Zadevapripombe">
    <w:name w:val="annotation subject"/>
    <w:basedOn w:val="Pripombabesedilo"/>
    <w:next w:val="Pripombabesedilo"/>
    <w:link w:val="ZadevapripombeZnak"/>
    <w:semiHidden/>
    <w:unhideWhenUsed/>
    <w:rsid w:val="00EB0BBF"/>
    <w:rPr>
      <w:b/>
      <w:bCs/>
    </w:rPr>
  </w:style>
  <w:style w:type="character" w:customStyle="1" w:styleId="ZadevapripombeZnak">
    <w:name w:val="Zadeva pripombe Znak"/>
    <w:basedOn w:val="PripombabesediloZnak"/>
    <w:link w:val="Zadevapripombe"/>
    <w:semiHidden/>
    <w:rsid w:val="00EB0BBF"/>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508">
      <w:bodyDiv w:val="1"/>
      <w:marLeft w:val="0"/>
      <w:marRight w:val="0"/>
      <w:marTop w:val="0"/>
      <w:marBottom w:val="0"/>
      <w:divBdr>
        <w:top w:val="none" w:sz="0" w:space="0" w:color="auto"/>
        <w:left w:val="none" w:sz="0" w:space="0" w:color="auto"/>
        <w:bottom w:val="none" w:sz="0" w:space="0" w:color="auto"/>
        <w:right w:val="none" w:sz="0" w:space="0" w:color="auto"/>
      </w:divBdr>
    </w:div>
    <w:div w:id="59988511">
      <w:bodyDiv w:val="1"/>
      <w:marLeft w:val="0"/>
      <w:marRight w:val="0"/>
      <w:marTop w:val="0"/>
      <w:marBottom w:val="0"/>
      <w:divBdr>
        <w:top w:val="none" w:sz="0" w:space="0" w:color="auto"/>
        <w:left w:val="none" w:sz="0" w:space="0" w:color="auto"/>
        <w:bottom w:val="none" w:sz="0" w:space="0" w:color="auto"/>
        <w:right w:val="none" w:sz="0" w:space="0" w:color="auto"/>
      </w:divBdr>
      <w:divsChild>
        <w:div w:id="1672639359">
          <w:marLeft w:val="425"/>
          <w:marRight w:val="0"/>
          <w:marTop w:val="0"/>
          <w:marBottom w:val="0"/>
          <w:divBdr>
            <w:top w:val="none" w:sz="0" w:space="0" w:color="auto"/>
            <w:left w:val="none" w:sz="0" w:space="0" w:color="auto"/>
            <w:bottom w:val="none" w:sz="0" w:space="0" w:color="auto"/>
            <w:right w:val="none" w:sz="0" w:space="0" w:color="auto"/>
          </w:divBdr>
        </w:div>
        <w:div w:id="14187570">
          <w:marLeft w:val="425"/>
          <w:marRight w:val="0"/>
          <w:marTop w:val="0"/>
          <w:marBottom w:val="0"/>
          <w:divBdr>
            <w:top w:val="none" w:sz="0" w:space="0" w:color="auto"/>
            <w:left w:val="none" w:sz="0" w:space="0" w:color="auto"/>
            <w:bottom w:val="none" w:sz="0" w:space="0" w:color="auto"/>
            <w:right w:val="none" w:sz="0" w:space="0" w:color="auto"/>
          </w:divBdr>
        </w:div>
        <w:div w:id="1248466070">
          <w:marLeft w:val="425"/>
          <w:marRight w:val="0"/>
          <w:marTop w:val="0"/>
          <w:marBottom w:val="0"/>
          <w:divBdr>
            <w:top w:val="none" w:sz="0" w:space="0" w:color="auto"/>
            <w:left w:val="none" w:sz="0" w:space="0" w:color="auto"/>
            <w:bottom w:val="none" w:sz="0" w:space="0" w:color="auto"/>
            <w:right w:val="none" w:sz="0" w:space="0" w:color="auto"/>
          </w:divBdr>
        </w:div>
        <w:div w:id="1498231571">
          <w:marLeft w:val="425"/>
          <w:marRight w:val="0"/>
          <w:marTop w:val="0"/>
          <w:marBottom w:val="0"/>
          <w:divBdr>
            <w:top w:val="none" w:sz="0" w:space="0" w:color="auto"/>
            <w:left w:val="none" w:sz="0" w:space="0" w:color="auto"/>
            <w:bottom w:val="none" w:sz="0" w:space="0" w:color="auto"/>
            <w:right w:val="none" w:sz="0" w:space="0" w:color="auto"/>
          </w:divBdr>
        </w:div>
        <w:div w:id="2019503024">
          <w:marLeft w:val="425"/>
          <w:marRight w:val="0"/>
          <w:marTop w:val="0"/>
          <w:marBottom w:val="0"/>
          <w:divBdr>
            <w:top w:val="none" w:sz="0" w:space="0" w:color="auto"/>
            <w:left w:val="none" w:sz="0" w:space="0" w:color="auto"/>
            <w:bottom w:val="none" w:sz="0" w:space="0" w:color="auto"/>
            <w:right w:val="none" w:sz="0" w:space="0" w:color="auto"/>
          </w:divBdr>
        </w:div>
      </w:divsChild>
    </w:div>
    <w:div w:id="190460436">
      <w:bodyDiv w:val="1"/>
      <w:marLeft w:val="0"/>
      <w:marRight w:val="0"/>
      <w:marTop w:val="0"/>
      <w:marBottom w:val="0"/>
      <w:divBdr>
        <w:top w:val="none" w:sz="0" w:space="0" w:color="auto"/>
        <w:left w:val="none" w:sz="0" w:space="0" w:color="auto"/>
        <w:bottom w:val="none" w:sz="0" w:space="0" w:color="auto"/>
        <w:right w:val="none" w:sz="0" w:space="0" w:color="auto"/>
      </w:divBdr>
      <w:divsChild>
        <w:div w:id="159395117">
          <w:marLeft w:val="0"/>
          <w:marRight w:val="0"/>
          <w:marTop w:val="0"/>
          <w:marBottom w:val="0"/>
          <w:divBdr>
            <w:top w:val="none" w:sz="0" w:space="0" w:color="auto"/>
            <w:left w:val="none" w:sz="0" w:space="0" w:color="auto"/>
            <w:bottom w:val="none" w:sz="0" w:space="0" w:color="auto"/>
            <w:right w:val="none" w:sz="0" w:space="0" w:color="auto"/>
          </w:divBdr>
          <w:divsChild>
            <w:div w:id="284041332">
              <w:marLeft w:val="0"/>
              <w:marRight w:val="0"/>
              <w:marTop w:val="0"/>
              <w:marBottom w:val="0"/>
              <w:divBdr>
                <w:top w:val="none" w:sz="0" w:space="0" w:color="auto"/>
                <w:left w:val="none" w:sz="0" w:space="0" w:color="auto"/>
                <w:bottom w:val="none" w:sz="0" w:space="0" w:color="auto"/>
                <w:right w:val="none" w:sz="0" w:space="0" w:color="auto"/>
              </w:divBdr>
              <w:divsChild>
                <w:div w:id="213785045">
                  <w:marLeft w:val="0"/>
                  <w:marRight w:val="0"/>
                  <w:marTop w:val="0"/>
                  <w:marBottom w:val="0"/>
                  <w:divBdr>
                    <w:top w:val="none" w:sz="0" w:space="0" w:color="auto"/>
                    <w:left w:val="none" w:sz="0" w:space="0" w:color="auto"/>
                    <w:bottom w:val="none" w:sz="0" w:space="0" w:color="auto"/>
                    <w:right w:val="none" w:sz="0" w:space="0" w:color="auto"/>
                  </w:divBdr>
                  <w:divsChild>
                    <w:div w:id="5634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067">
          <w:marLeft w:val="0"/>
          <w:marRight w:val="0"/>
          <w:marTop w:val="0"/>
          <w:marBottom w:val="0"/>
          <w:divBdr>
            <w:top w:val="none" w:sz="0" w:space="0" w:color="auto"/>
            <w:left w:val="none" w:sz="0" w:space="0" w:color="auto"/>
            <w:bottom w:val="none" w:sz="0" w:space="0" w:color="auto"/>
            <w:right w:val="none" w:sz="0" w:space="0" w:color="auto"/>
          </w:divBdr>
          <w:divsChild>
            <w:div w:id="431704723">
              <w:marLeft w:val="0"/>
              <w:marRight w:val="0"/>
              <w:marTop w:val="0"/>
              <w:marBottom w:val="0"/>
              <w:divBdr>
                <w:top w:val="none" w:sz="0" w:space="0" w:color="auto"/>
                <w:left w:val="none" w:sz="0" w:space="0" w:color="auto"/>
                <w:bottom w:val="none" w:sz="0" w:space="0" w:color="auto"/>
                <w:right w:val="none" w:sz="0" w:space="0" w:color="auto"/>
              </w:divBdr>
              <w:divsChild>
                <w:div w:id="9516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06893">
      <w:bodyDiv w:val="1"/>
      <w:marLeft w:val="0"/>
      <w:marRight w:val="0"/>
      <w:marTop w:val="0"/>
      <w:marBottom w:val="0"/>
      <w:divBdr>
        <w:top w:val="none" w:sz="0" w:space="0" w:color="auto"/>
        <w:left w:val="none" w:sz="0" w:space="0" w:color="auto"/>
        <w:bottom w:val="none" w:sz="0" w:space="0" w:color="auto"/>
        <w:right w:val="none" w:sz="0" w:space="0" w:color="auto"/>
      </w:divBdr>
    </w:div>
    <w:div w:id="411008914">
      <w:bodyDiv w:val="1"/>
      <w:marLeft w:val="0"/>
      <w:marRight w:val="0"/>
      <w:marTop w:val="0"/>
      <w:marBottom w:val="0"/>
      <w:divBdr>
        <w:top w:val="none" w:sz="0" w:space="0" w:color="auto"/>
        <w:left w:val="none" w:sz="0" w:space="0" w:color="auto"/>
        <w:bottom w:val="none" w:sz="0" w:space="0" w:color="auto"/>
        <w:right w:val="none" w:sz="0" w:space="0" w:color="auto"/>
      </w:divBdr>
    </w:div>
    <w:div w:id="499319078">
      <w:bodyDiv w:val="1"/>
      <w:marLeft w:val="0"/>
      <w:marRight w:val="0"/>
      <w:marTop w:val="0"/>
      <w:marBottom w:val="0"/>
      <w:divBdr>
        <w:top w:val="none" w:sz="0" w:space="0" w:color="auto"/>
        <w:left w:val="none" w:sz="0" w:space="0" w:color="auto"/>
        <w:bottom w:val="none" w:sz="0" w:space="0" w:color="auto"/>
        <w:right w:val="none" w:sz="0" w:space="0" w:color="auto"/>
      </w:divBdr>
    </w:div>
    <w:div w:id="708801371">
      <w:bodyDiv w:val="1"/>
      <w:marLeft w:val="0"/>
      <w:marRight w:val="0"/>
      <w:marTop w:val="0"/>
      <w:marBottom w:val="0"/>
      <w:divBdr>
        <w:top w:val="none" w:sz="0" w:space="0" w:color="auto"/>
        <w:left w:val="none" w:sz="0" w:space="0" w:color="auto"/>
        <w:bottom w:val="none" w:sz="0" w:space="0" w:color="auto"/>
        <w:right w:val="none" w:sz="0" w:space="0" w:color="auto"/>
      </w:divBdr>
      <w:divsChild>
        <w:div w:id="39670084">
          <w:marLeft w:val="0"/>
          <w:marRight w:val="0"/>
          <w:marTop w:val="0"/>
          <w:marBottom w:val="0"/>
          <w:divBdr>
            <w:top w:val="none" w:sz="0" w:space="0" w:color="auto"/>
            <w:left w:val="none" w:sz="0" w:space="0" w:color="auto"/>
            <w:bottom w:val="none" w:sz="0" w:space="0" w:color="auto"/>
            <w:right w:val="none" w:sz="0" w:space="0" w:color="auto"/>
          </w:divBdr>
          <w:divsChild>
            <w:div w:id="234171789">
              <w:marLeft w:val="0"/>
              <w:marRight w:val="0"/>
              <w:marTop w:val="0"/>
              <w:marBottom w:val="0"/>
              <w:divBdr>
                <w:top w:val="none" w:sz="0" w:space="0" w:color="auto"/>
                <w:left w:val="none" w:sz="0" w:space="0" w:color="auto"/>
                <w:bottom w:val="none" w:sz="0" w:space="0" w:color="auto"/>
                <w:right w:val="none" w:sz="0" w:space="0" w:color="auto"/>
              </w:divBdr>
              <w:divsChild>
                <w:div w:id="2059819134">
                  <w:marLeft w:val="0"/>
                  <w:marRight w:val="0"/>
                  <w:marTop w:val="0"/>
                  <w:marBottom w:val="0"/>
                  <w:divBdr>
                    <w:top w:val="none" w:sz="0" w:space="0" w:color="auto"/>
                    <w:left w:val="none" w:sz="0" w:space="0" w:color="auto"/>
                    <w:bottom w:val="none" w:sz="0" w:space="0" w:color="auto"/>
                    <w:right w:val="none" w:sz="0" w:space="0" w:color="auto"/>
                  </w:divBdr>
                  <w:divsChild>
                    <w:div w:id="5380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79882">
          <w:marLeft w:val="0"/>
          <w:marRight w:val="0"/>
          <w:marTop w:val="0"/>
          <w:marBottom w:val="0"/>
          <w:divBdr>
            <w:top w:val="none" w:sz="0" w:space="0" w:color="auto"/>
            <w:left w:val="none" w:sz="0" w:space="0" w:color="auto"/>
            <w:bottom w:val="none" w:sz="0" w:space="0" w:color="auto"/>
            <w:right w:val="none" w:sz="0" w:space="0" w:color="auto"/>
          </w:divBdr>
          <w:divsChild>
            <w:div w:id="2093044493">
              <w:marLeft w:val="0"/>
              <w:marRight w:val="0"/>
              <w:marTop w:val="0"/>
              <w:marBottom w:val="0"/>
              <w:divBdr>
                <w:top w:val="none" w:sz="0" w:space="0" w:color="auto"/>
                <w:left w:val="none" w:sz="0" w:space="0" w:color="auto"/>
                <w:bottom w:val="none" w:sz="0" w:space="0" w:color="auto"/>
                <w:right w:val="none" w:sz="0" w:space="0" w:color="auto"/>
              </w:divBdr>
              <w:divsChild>
                <w:div w:id="8536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7270">
      <w:bodyDiv w:val="1"/>
      <w:marLeft w:val="0"/>
      <w:marRight w:val="0"/>
      <w:marTop w:val="0"/>
      <w:marBottom w:val="0"/>
      <w:divBdr>
        <w:top w:val="none" w:sz="0" w:space="0" w:color="auto"/>
        <w:left w:val="none" w:sz="0" w:space="0" w:color="auto"/>
        <w:bottom w:val="none" w:sz="0" w:space="0" w:color="auto"/>
        <w:right w:val="none" w:sz="0" w:space="0" w:color="auto"/>
      </w:divBdr>
    </w:div>
    <w:div w:id="827863263">
      <w:bodyDiv w:val="1"/>
      <w:marLeft w:val="0"/>
      <w:marRight w:val="0"/>
      <w:marTop w:val="0"/>
      <w:marBottom w:val="0"/>
      <w:divBdr>
        <w:top w:val="none" w:sz="0" w:space="0" w:color="auto"/>
        <w:left w:val="none" w:sz="0" w:space="0" w:color="auto"/>
        <w:bottom w:val="none" w:sz="0" w:space="0" w:color="auto"/>
        <w:right w:val="none" w:sz="0" w:space="0" w:color="auto"/>
      </w:divBdr>
    </w:div>
    <w:div w:id="952131545">
      <w:bodyDiv w:val="1"/>
      <w:marLeft w:val="0"/>
      <w:marRight w:val="0"/>
      <w:marTop w:val="0"/>
      <w:marBottom w:val="0"/>
      <w:divBdr>
        <w:top w:val="none" w:sz="0" w:space="0" w:color="auto"/>
        <w:left w:val="none" w:sz="0" w:space="0" w:color="auto"/>
        <w:bottom w:val="none" w:sz="0" w:space="0" w:color="auto"/>
        <w:right w:val="none" w:sz="0" w:space="0" w:color="auto"/>
      </w:divBdr>
    </w:div>
    <w:div w:id="1002391282">
      <w:bodyDiv w:val="1"/>
      <w:marLeft w:val="0"/>
      <w:marRight w:val="0"/>
      <w:marTop w:val="0"/>
      <w:marBottom w:val="0"/>
      <w:divBdr>
        <w:top w:val="none" w:sz="0" w:space="0" w:color="auto"/>
        <w:left w:val="none" w:sz="0" w:space="0" w:color="auto"/>
        <w:bottom w:val="none" w:sz="0" w:space="0" w:color="auto"/>
        <w:right w:val="none" w:sz="0" w:space="0" w:color="auto"/>
      </w:divBdr>
    </w:div>
    <w:div w:id="1248538540">
      <w:bodyDiv w:val="1"/>
      <w:marLeft w:val="0"/>
      <w:marRight w:val="0"/>
      <w:marTop w:val="0"/>
      <w:marBottom w:val="0"/>
      <w:divBdr>
        <w:top w:val="none" w:sz="0" w:space="0" w:color="auto"/>
        <w:left w:val="none" w:sz="0" w:space="0" w:color="auto"/>
        <w:bottom w:val="none" w:sz="0" w:space="0" w:color="auto"/>
        <w:right w:val="none" w:sz="0" w:space="0" w:color="auto"/>
      </w:divBdr>
    </w:div>
    <w:div w:id="1276525488">
      <w:bodyDiv w:val="1"/>
      <w:marLeft w:val="0"/>
      <w:marRight w:val="0"/>
      <w:marTop w:val="0"/>
      <w:marBottom w:val="0"/>
      <w:divBdr>
        <w:top w:val="none" w:sz="0" w:space="0" w:color="auto"/>
        <w:left w:val="none" w:sz="0" w:space="0" w:color="auto"/>
        <w:bottom w:val="none" w:sz="0" w:space="0" w:color="auto"/>
        <w:right w:val="none" w:sz="0" w:space="0" w:color="auto"/>
      </w:divBdr>
    </w:div>
    <w:div w:id="1382709454">
      <w:bodyDiv w:val="1"/>
      <w:marLeft w:val="0"/>
      <w:marRight w:val="0"/>
      <w:marTop w:val="0"/>
      <w:marBottom w:val="0"/>
      <w:divBdr>
        <w:top w:val="none" w:sz="0" w:space="0" w:color="auto"/>
        <w:left w:val="none" w:sz="0" w:space="0" w:color="auto"/>
        <w:bottom w:val="none" w:sz="0" w:space="0" w:color="auto"/>
        <w:right w:val="none" w:sz="0" w:space="0" w:color="auto"/>
      </w:divBdr>
    </w:div>
    <w:div w:id="1413046600">
      <w:bodyDiv w:val="1"/>
      <w:marLeft w:val="0"/>
      <w:marRight w:val="0"/>
      <w:marTop w:val="0"/>
      <w:marBottom w:val="0"/>
      <w:divBdr>
        <w:top w:val="none" w:sz="0" w:space="0" w:color="auto"/>
        <w:left w:val="none" w:sz="0" w:space="0" w:color="auto"/>
        <w:bottom w:val="none" w:sz="0" w:space="0" w:color="auto"/>
        <w:right w:val="none" w:sz="0" w:space="0" w:color="auto"/>
      </w:divBdr>
    </w:div>
    <w:div w:id="1413888770">
      <w:bodyDiv w:val="1"/>
      <w:marLeft w:val="0"/>
      <w:marRight w:val="0"/>
      <w:marTop w:val="0"/>
      <w:marBottom w:val="0"/>
      <w:divBdr>
        <w:top w:val="none" w:sz="0" w:space="0" w:color="auto"/>
        <w:left w:val="none" w:sz="0" w:space="0" w:color="auto"/>
        <w:bottom w:val="none" w:sz="0" w:space="0" w:color="auto"/>
        <w:right w:val="none" w:sz="0" w:space="0" w:color="auto"/>
      </w:divBdr>
    </w:div>
    <w:div w:id="1689288605">
      <w:bodyDiv w:val="1"/>
      <w:marLeft w:val="0"/>
      <w:marRight w:val="0"/>
      <w:marTop w:val="0"/>
      <w:marBottom w:val="0"/>
      <w:divBdr>
        <w:top w:val="none" w:sz="0" w:space="0" w:color="auto"/>
        <w:left w:val="none" w:sz="0" w:space="0" w:color="auto"/>
        <w:bottom w:val="none" w:sz="0" w:space="0" w:color="auto"/>
        <w:right w:val="none" w:sz="0" w:space="0" w:color="auto"/>
      </w:divBdr>
    </w:div>
    <w:div w:id="1762948581">
      <w:bodyDiv w:val="1"/>
      <w:marLeft w:val="0"/>
      <w:marRight w:val="0"/>
      <w:marTop w:val="0"/>
      <w:marBottom w:val="0"/>
      <w:divBdr>
        <w:top w:val="none" w:sz="0" w:space="0" w:color="auto"/>
        <w:left w:val="none" w:sz="0" w:space="0" w:color="auto"/>
        <w:bottom w:val="none" w:sz="0" w:space="0" w:color="auto"/>
        <w:right w:val="none" w:sz="0" w:space="0" w:color="auto"/>
      </w:divBdr>
    </w:div>
    <w:div w:id="1905993164">
      <w:bodyDiv w:val="1"/>
      <w:marLeft w:val="0"/>
      <w:marRight w:val="0"/>
      <w:marTop w:val="0"/>
      <w:marBottom w:val="0"/>
      <w:divBdr>
        <w:top w:val="none" w:sz="0" w:space="0" w:color="auto"/>
        <w:left w:val="none" w:sz="0" w:space="0" w:color="auto"/>
        <w:bottom w:val="none" w:sz="0" w:space="0" w:color="auto"/>
        <w:right w:val="none" w:sz="0" w:space="0" w:color="auto"/>
      </w:divBdr>
    </w:div>
    <w:div w:id="1909877538">
      <w:bodyDiv w:val="1"/>
      <w:marLeft w:val="0"/>
      <w:marRight w:val="0"/>
      <w:marTop w:val="0"/>
      <w:marBottom w:val="0"/>
      <w:divBdr>
        <w:top w:val="none" w:sz="0" w:space="0" w:color="auto"/>
        <w:left w:val="none" w:sz="0" w:space="0" w:color="auto"/>
        <w:bottom w:val="none" w:sz="0" w:space="0" w:color="auto"/>
        <w:right w:val="none" w:sz="0" w:space="0" w:color="auto"/>
      </w:divBdr>
    </w:div>
    <w:div w:id="1960378597">
      <w:bodyDiv w:val="1"/>
      <w:marLeft w:val="0"/>
      <w:marRight w:val="0"/>
      <w:marTop w:val="0"/>
      <w:marBottom w:val="0"/>
      <w:divBdr>
        <w:top w:val="none" w:sz="0" w:space="0" w:color="auto"/>
        <w:left w:val="none" w:sz="0" w:space="0" w:color="auto"/>
        <w:bottom w:val="none" w:sz="0" w:space="0" w:color="auto"/>
        <w:right w:val="none" w:sz="0" w:space="0" w:color="auto"/>
      </w:divBdr>
      <w:divsChild>
        <w:div w:id="364791214">
          <w:marLeft w:val="0"/>
          <w:marRight w:val="0"/>
          <w:marTop w:val="0"/>
          <w:marBottom w:val="0"/>
          <w:divBdr>
            <w:top w:val="none" w:sz="0" w:space="0" w:color="auto"/>
            <w:left w:val="none" w:sz="0" w:space="0" w:color="auto"/>
            <w:bottom w:val="none" w:sz="0" w:space="0" w:color="auto"/>
            <w:right w:val="none" w:sz="0" w:space="0" w:color="auto"/>
          </w:divBdr>
          <w:divsChild>
            <w:div w:id="259922042">
              <w:marLeft w:val="0"/>
              <w:marRight w:val="0"/>
              <w:marTop w:val="0"/>
              <w:marBottom w:val="0"/>
              <w:divBdr>
                <w:top w:val="none" w:sz="0" w:space="0" w:color="auto"/>
                <w:left w:val="none" w:sz="0" w:space="0" w:color="auto"/>
                <w:bottom w:val="none" w:sz="0" w:space="0" w:color="auto"/>
                <w:right w:val="none" w:sz="0" w:space="0" w:color="auto"/>
              </w:divBdr>
              <w:divsChild>
                <w:div w:id="1941405201">
                  <w:marLeft w:val="0"/>
                  <w:marRight w:val="0"/>
                  <w:marTop w:val="0"/>
                  <w:marBottom w:val="0"/>
                  <w:divBdr>
                    <w:top w:val="none" w:sz="0" w:space="0" w:color="auto"/>
                    <w:left w:val="none" w:sz="0" w:space="0" w:color="auto"/>
                    <w:bottom w:val="none" w:sz="0" w:space="0" w:color="auto"/>
                    <w:right w:val="none" w:sz="0" w:space="0" w:color="auto"/>
                  </w:divBdr>
                  <w:divsChild>
                    <w:div w:id="8013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788">
          <w:marLeft w:val="0"/>
          <w:marRight w:val="0"/>
          <w:marTop w:val="0"/>
          <w:marBottom w:val="0"/>
          <w:divBdr>
            <w:top w:val="none" w:sz="0" w:space="0" w:color="auto"/>
            <w:left w:val="none" w:sz="0" w:space="0" w:color="auto"/>
            <w:bottom w:val="none" w:sz="0" w:space="0" w:color="auto"/>
            <w:right w:val="none" w:sz="0" w:space="0" w:color="auto"/>
          </w:divBdr>
          <w:divsChild>
            <w:div w:id="215314283">
              <w:marLeft w:val="0"/>
              <w:marRight w:val="0"/>
              <w:marTop w:val="0"/>
              <w:marBottom w:val="0"/>
              <w:divBdr>
                <w:top w:val="none" w:sz="0" w:space="0" w:color="auto"/>
                <w:left w:val="none" w:sz="0" w:space="0" w:color="auto"/>
                <w:bottom w:val="none" w:sz="0" w:space="0" w:color="auto"/>
                <w:right w:val="none" w:sz="0" w:space="0" w:color="auto"/>
              </w:divBdr>
              <w:divsChild>
                <w:div w:id="8361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95995">
      <w:bodyDiv w:val="1"/>
      <w:marLeft w:val="0"/>
      <w:marRight w:val="0"/>
      <w:marTop w:val="0"/>
      <w:marBottom w:val="0"/>
      <w:divBdr>
        <w:top w:val="none" w:sz="0" w:space="0" w:color="auto"/>
        <w:left w:val="none" w:sz="0" w:space="0" w:color="auto"/>
        <w:bottom w:val="none" w:sz="0" w:space="0" w:color="auto"/>
        <w:right w:val="none" w:sz="0" w:space="0" w:color="auto"/>
      </w:divBdr>
    </w:div>
    <w:div w:id="2014071076">
      <w:bodyDiv w:val="1"/>
      <w:marLeft w:val="0"/>
      <w:marRight w:val="0"/>
      <w:marTop w:val="0"/>
      <w:marBottom w:val="0"/>
      <w:divBdr>
        <w:top w:val="none" w:sz="0" w:space="0" w:color="auto"/>
        <w:left w:val="none" w:sz="0" w:space="0" w:color="auto"/>
        <w:bottom w:val="none" w:sz="0" w:space="0" w:color="auto"/>
        <w:right w:val="none" w:sz="0" w:space="0" w:color="auto"/>
      </w:divBdr>
      <w:divsChild>
        <w:div w:id="1967344022">
          <w:marLeft w:val="0"/>
          <w:marRight w:val="0"/>
          <w:marTop w:val="0"/>
          <w:marBottom w:val="0"/>
          <w:divBdr>
            <w:top w:val="none" w:sz="0" w:space="0" w:color="auto"/>
            <w:left w:val="none" w:sz="0" w:space="0" w:color="auto"/>
            <w:bottom w:val="none" w:sz="0" w:space="0" w:color="auto"/>
            <w:right w:val="none" w:sz="0" w:space="0" w:color="auto"/>
          </w:divBdr>
          <w:divsChild>
            <w:div w:id="1458374806">
              <w:marLeft w:val="0"/>
              <w:marRight w:val="0"/>
              <w:marTop w:val="0"/>
              <w:marBottom w:val="0"/>
              <w:divBdr>
                <w:top w:val="none" w:sz="0" w:space="0" w:color="auto"/>
                <w:left w:val="none" w:sz="0" w:space="0" w:color="auto"/>
                <w:bottom w:val="none" w:sz="0" w:space="0" w:color="auto"/>
                <w:right w:val="none" w:sz="0" w:space="0" w:color="auto"/>
              </w:divBdr>
              <w:divsChild>
                <w:div w:id="1160851692">
                  <w:marLeft w:val="0"/>
                  <w:marRight w:val="0"/>
                  <w:marTop w:val="0"/>
                  <w:marBottom w:val="0"/>
                  <w:divBdr>
                    <w:top w:val="none" w:sz="0" w:space="0" w:color="auto"/>
                    <w:left w:val="none" w:sz="0" w:space="0" w:color="auto"/>
                    <w:bottom w:val="none" w:sz="0" w:space="0" w:color="auto"/>
                    <w:right w:val="none" w:sz="0" w:space="0" w:color="auto"/>
                  </w:divBdr>
                  <w:divsChild>
                    <w:div w:id="51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39903">
          <w:marLeft w:val="0"/>
          <w:marRight w:val="0"/>
          <w:marTop w:val="0"/>
          <w:marBottom w:val="0"/>
          <w:divBdr>
            <w:top w:val="none" w:sz="0" w:space="0" w:color="auto"/>
            <w:left w:val="none" w:sz="0" w:space="0" w:color="auto"/>
            <w:bottom w:val="none" w:sz="0" w:space="0" w:color="auto"/>
            <w:right w:val="none" w:sz="0" w:space="0" w:color="auto"/>
          </w:divBdr>
          <w:divsChild>
            <w:div w:id="767432338">
              <w:marLeft w:val="0"/>
              <w:marRight w:val="0"/>
              <w:marTop w:val="0"/>
              <w:marBottom w:val="0"/>
              <w:divBdr>
                <w:top w:val="none" w:sz="0" w:space="0" w:color="auto"/>
                <w:left w:val="none" w:sz="0" w:space="0" w:color="auto"/>
                <w:bottom w:val="none" w:sz="0" w:space="0" w:color="auto"/>
                <w:right w:val="none" w:sz="0" w:space="0" w:color="auto"/>
              </w:divBdr>
              <w:divsChild>
                <w:div w:id="2937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3-01-2478" TargetMode="External"/><Relationship Id="rId18" Type="http://schemas.openxmlformats.org/officeDocument/2006/relationships/hyperlink" Target="https://www.uradni-list.si/glasilo-uradni-list-rs/vsebina/2025-01-2619" TargetMode="External"/><Relationship Id="rId26" Type="http://schemas.openxmlformats.org/officeDocument/2006/relationships/hyperlink" Target="https://www.uradni-list.si/glasilo-uradni-list-rs/vsebina/2025-01-0779"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10-01-3504" TargetMode="External"/><Relationship Id="rId7" Type="http://schemas.openxmlformats.org/officeDocument/2006/relationships/settings" Target="settings.xml"/><Relationship Id="rId12" Type="http://schemas.openxmlformats.org/officeDocument/2006/relationships/hyperlink" Target="https://www.uradni-list.si/glasilo-uradni-list-rs/vsebina/2023-01-0348" TargetMode="External"/><Relationship Id="rId17" Type="http://schemas.openxmlformats.org/officeDocument/2006/relationships/hyperlink" Target="https://www.uradni-list.si/glasilo-uradni-list-rs/vsebina/2025-01-0872" TargetMode="External"/><Relationship Id="rId25" Type="http://schemas.openxmlformats.org/officeDocument/2006/relationships/hyperlink" Target="https://www.uradni-list.si/glasilo-uradni-list-rs/vsebina/2024-21-089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radni-list.si/glasilo-uradni-list-rs/vsebina/2024-01-3541" TargetMode="External"/><Relationship Id="rId20" Type="http://schemas.openxmlformats.org/officeDocument/2006/relationships/hyperlink" Target="https://www.uradni-list.si/glasilo-uradni-list-rs/vsebina/2007-01-546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3971" TargetMode="External"/><Relationship Id="rId24" Type="http://schemas.openxmlformats.org/officeDocument/2006/relationships/hyperlink" Target="https://www.uradni-list.si/glasilo-uradni-list-rs/vsebina/2024-01-076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radni-list.si/glasilo-uradni-list-rs/vsebina/2024-01-0694" TargetMode="External"/><Relationship Id="rId23" Type="http://schemas.openxmlformats.org/officeDocument/2006/relationships/hyperlink" Target="https://www.uradni-list.si/glasilo-uradni-list-rs/vsebina/2022-01-0873" TargetMode="External"/><Relationship Id="rId28" Type="http://schemas.openxmlformats.org/officeDocument/2006/relationships/hyperlink" Target="https://data.europa.eu/doi/10.2779/906521" TargetMode="External"/><Relationship Id="rId10" Type="http://schemas.openxmlformats.org/officeDocument/2006/relationships/endnotes" Target="endnotes.xml"/><Relationship Id="rId19" Type="http://schemas.openxmlformats.org/officeDocument/2006/relationships/hyperlink" Target="https://www.uradni-list.si/glasilo-uradni-list-rs/vsebina/2007-01-4162"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3-01-2670" TargetMode="External"/><Relationship Id="rId22" Type="http://schemas.openxmlformats.org/officeDocument/2006/relationships/hyperlink" Target="https://www.uradni-list.si/glasilo-uradni-list-rs/vsebina/2013-01-1760" TargetMode="External"/><Relationship Id="rId27" Type="http://schemas.openxmlformats.org/officeDocument/2006/relationships/hyperlink" Target="https://www.uradni-list.si/glasilo-uradni-list-rs/vsebina/2023-01-2295"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ABDF8-EF0B-4998-B01F-07BF69FBC544}">
  <ds:schemaRefs>
    <ds:schemaRef ds:uri="http://schemas.openxmlformats.org/officeDocument/2006/bibliography"/>
  </ds:schemaRefs>
</ds:datastoreItem>
</file>

<file path=customXml/itemProps2.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4.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3143</Words>
  <Characters>17919</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Direktorat za okolje</dc:creator>
  <cp:keywords/>
  <cp:lastModifiedBy>Marija Markeš</cp:lastModifiedBy>
  <cp:revision>3</cp:revision>
  <cp:lastPrinted>2025-09-25T09:24:00Z</cp:lastPrinted>
  <dcterms:created xsi:type="dcterms:W3CDTF">2025-12-03T10:27:00Z</dcterms:created>
  <dcterms:modified xsi:type="dcterms:W3CDTF">2025-12-03T10:28:00Z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