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2FCCE" w14:textId="77777777" w:rsidR="0090706A" w:rsidRDefault="0090706A" w:rsidP="0090706A">
      <w:pPr>
        <w:spacing w:before="20" w:after="20"/>
        <w:jc w:val="both"/>
        <w:rPr>
          <w:rFonts w:cs="Arial"/>
          <w:bCs/>
          <w:iCs/>
          <w:szCs w:val="20"/>
          <w:lang w:val="sl-SI"/>
        </w:rPr>
      </w:pPr>
    </w:p>
    <w:p w14:paraId="576953E2" w14:textId="77777777" w:rsidR="0090706A" w:rsidRDefault="0090706A" w:rsidP="0090706A">
      <w:pPr>
        <w:spacing w:before="20" w:after="20"/>
        <w:jc w:val="right"/>
        <w:rPr>
          <w:rFonts w:cs="Arial"/>
          <w:bCs/>
          <w:iCs/>
          <w:szCs w:val="20"/>
          <w:lang w:val="sl-SI"/>
        </w:rPr>
      </w:pPr>
      <w:r>
        <w:rPr>
          <w:rFonts w:cs="Arial"/>
          <w:bCs/>
          <w:iCs/>
          <w:szCs w:val="20"/>
          <w:lang w:val="sl-SI"/>
        </w:rPr>
        <w:t>Datum: 10. 10. 2025</w:t>
      </w:r>
    </w:p>
    <w:p w14:paraId="7EC3F843" w14:textId="77777777" w:rsidR="0090706A" w:rsidRDefault="0090706A" w:rsidP="0090706A">
      <w:pPr>
        <w:spacing w:before="20" w:after="20"/>
        <w:jc w:val="both"/>
        <w:rPr>
          <w:rFonts w:cs="Arial"/>
          <w:bCs/>
          <w:iCs/>
          <w:szCs w:val="20"/>
          <w:lang w:val="sl-SI"/>
        </w:rPr>
      </w:pPr>
    </w:p>
    <w:p w14:paraId="3F182983" w14:textId="77777777" w:rsidR="0090706A" w:rsidRDefault="0090706A" w:rsidP="0090706A">
      <w:pPr>
        <w:spacing w:before="20" w:after="20"/>
        <w:jc w:val="both"/>
        <w:rPr>
          <w:rFonts w:cs="Arial"/>
          <w:bCs/>
          <w:iCs/>
          <w:szCs w:val="20"/>
          <w:lang w:val="sl-SI"/>
        </w:rPr>
      </w:pPr>
    </w:p>
    <w:p w14:paraId="1CFD5425" w14:textId="77777777" w:rsidR="0090706A" w:rsidRPr="005B25CC" w:rsidRDefault="0090706A" w:rsidP="0090706A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5B25CC">
        <w:rPr>
          <w:rFonts w:cs="Arial"/>
          <w:b/>
          <w:iCs/>
          <w:szCs w:val="20"/>
          <w:lang w:val="sl-SI"/>
        </w:rPr>
        <w:t>Osnutek opredelitve Republike Slovenije do zakonodajnega akta Evropske unije</w:t>
      </w:r>
      <w:r>
        <w:rPr>
          <w:rFonts w:cs="Arial"/>
          <w:b/>
          <w:iCs/>
          <w:szCs w:val="20"/>
          <w:lang w:val="sl-SI"/>
        </w:rPr>
        <w:t xml:space="preserve"> – javno posvetovanje</w:t>
      </w:r>
    </w:p>
    <w:p w14:paraId="731EA300" w14:textId="77777777" w:rsidR="000855C2" w:rsidRPr="000855C2" w:rsidRDefault="000855C2" w:rsidP="00211118">
      <w:pPr>
        <w:spacing w:before="20" w:after="20"/>
        <w:jc w:val="both"/>
        <w:rPr>
          <w:rFonts w:cs="Arial"/>
          <w:bCs/>
          <w:iCs/>
          <w:szCs w:val="20"/>
          <w:lang w:val="sl-SI"/>
        </w:rPr>
      </w:pPr>
    </w:p>
    <w:p w14:paraId="48B941C5" w14:textId="77777777" w:rsidR="005F64ED" w:rsidRPr="000855C2" w:rsidRDefault="005F64ED" w:rsidP="005F64ED">
      <w:pPr>
        <w:spacing w:before="20" w:after="20"/>
        <w:jc w:val="both"/>
        <w:rPr>
          <w:rFonts w:cs="Arial"/>
          <w:szCs w:val="20"/>
          <w:lang w:val="sl-SI"/>
        </w:rPr>
      </w:pPr>
    </w:p>
    <w:p w14:paraId="31D5C6FE" w14:textId="2EDFD35B" w:rsidR="000855C2" w:rsidRPr="000855C2" w:rsidRDefault="000855C2" w:rsidP="000855C2">
      <w:pPr>
        <w:spacing w:line="276" w:lineRule="auto"/>
        <w:jc w:val="both"/>
        <w:rPr>
          <w:rFonts w:cs="Arial"/>
          <w:b/>
          <w:szCs w:val="20"/>
          <w:lang w:val="sl-SI"/>
        </w:rPr>
      </w:pPr>
      <w:r w:rsidRPr="000855C2">
        <w:rPr>
          <w:rFonts w:cs="Arial"/>
          <w:b/>
          <w:szCs w:val="20"/>
          <w:lang w:val="sl-SI"/>
        </w:rPr>
        <w:t xml:space="preserve">1. Naslov akt EU: </w:t>
      </w:r>
    </w:p>
    <w:p w14:paraId="5ADC7AC2" w14:textId="77777777" w:rsidR="004376EF" w:rsidRDefault="004376EF" w:rsidP="004376E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val="sl-SI"/>
        </w:rPr>
      </w:pPr>
    </w:p>
    <w:p w14:paraId="7DB8D4A3" w14:textId="36C26654" w:rsidR="004376EF" w:rsidRDefault="004376EF" w:rsidP="004376E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val="sl-SI"/>
        </w:rPr>
      </w:pPr>
      <w:r w:rsidRPr="004376EF">
        <w:rPr>
          <w:rFonts w:cs="Arial"/>
          <w:bCs/>
          <w:color w:val="000000"/>
          <w:szCs w:val="20"/>
          <w:lang w:val="sl-SI"/>
        </w:rPr>
        <w:t>Predlog uredbe Sveta o spremembi Uredbe (EU) št. 1370/2013 glede sheme pomoči za oskrbo s sadjem in zelenjavo, bananami in mlekom v izobraževalnih ustanovah ('šolska shema EU')</w:t>
      </w:r>
    </w:p>
    <w:p w14:paraId="5B1EC735" w14:textId="77777777" w:rsidR="000855C2" w:rsidRPr="000855C2" w:rsidRDefault="000855C2" w:rsidP="000855C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val="sl-SI"/>
        </w:rPr>
      </w:pPr>
    </w:p>
    <w:p w14:paraId="27A9C4D1" w14:textId="77777777" w:rsidR="004376EF" w:rsidRPr="0090706A" w:rsidRDefault="004376EF" w:rsidP="004376E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val="en-GB"/>
        </w:rPr>
      </w:pPr>
      <w:r w:rsidRPr="0090706A">
        <w:rPr>
          <w:rFonts w:cs="Arial"/>
          <w:bCs/>
          <w:color w:val="000000"/>
          <w:szCs w:val="20"/>
          <w:lang w:val="en-GB"/>
        </w:rPr>
        <w:t>Proposal for a Council Regulation amending Regulation (EU) Nº 1370/2013 as regards the aid scheme for the supply of fruit and vegetables, bananas and milk in educational establishments ('EU school scheme')</w:t>
      </w:r>
    </w:p>
    <w:p w14:paraId="5A22638D" w14:textId="29E4C1A5" w:rsidR="000855C2" w:rsidRPr="000855C2" w:rsidRDefault="000855C2" w:rsidP="000855C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332F9E5C" w14:textId="77777777" w:rsidR="009B022E" w:rsidRDefault="00830E2C" w:rsidP="009B022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val="sl-SI"/>
        </w:rPr>
      </w:pPr>
      <w:hyperlink r:id="rId8" w:history="1">
        <w:r w:rsidR="009B022E" w:rsidRPr="001611C9">
          <w:rPr>
            <w:rStyle w:val="Hiperpovezava"/>
            <w:rFonts w:cs="Arial"/>
            <w:bCs/>
            <w:szCs w:val="20"/>
            <w:lang w:val="sl-SI"/>
          </w:rPr>
          <w:t>https://eur-lex.europa.eu/legal-content/SL/ALL/?uri=CELEX:52025PC0554</w:t>
        </w:r>
      </w:hyperlink>
    </w:p>
    <w:p w14:paraId="32C0B84A" w14:textId="77777777" w:rsidR="004376EF" w:rsidRPr="000855C2" w:rsidRDefault="004376EF" w:rsidP="000855C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31B900A1" w14:textId="2423A537" w:rsidR="000855C2" w:rsidRPr="000855C2" w:rsidRDefault="000855C2" w:rsidP="000855C2">
      <w:pPr>
        <w:spacing w:line="276" w:lineRule="auto"/>
        <w:rPr>
          <w:rFonts w:cs="Arial"/>
          <w:b/>
          <w:szCs w:val="20"/>
          <w:lang w:val="sl-SI"/>
        </w:rPr>
      </w:pPr>
      <w:r w:rsidRPr="000855C2">
        <w:rPr>
          <w:rFonts w:cs="Arial"/>
          <w:b/>
          <w:szCs w:val="20"/>
          <w:lang w:val="sl-SI"/>
        </w:rPr>
        <w:t>2. Opredelitev:</w:t>
      </w:r>
    </w:p>
    <w:p w14:paraId="2159EB7E" w14:textId="77777777" w:rsidR="000855C2" w:rsidRPr="000855C2" w:rsidRDefault="000855C2" w:rsidP="000855C2">
      <w:pPr>
        <w:spacing w:line="276" w:lineRule="auto"/>
        <w:rPr>
          <w:rFonts w:cs="Arial"/>
          <w:b/>
          <w:szCs w:val="20"/>
          <w:lang w:val="sl-SI"/>
        </w:rPr>
      </w:pPr>
    </w:p>
    <w:p w14:paraId="11AC13CC" w14:textId="675D2EFF" w:rsidR="000855C2" w:rsidRPr="000855C2" w:rsidRDefault="000855C2" w:rsidP="000855C2">
      <w:pPr>
        <w:spacing w:line="276" w:lineRule="auto"/>
        <w:rPr>
          <w:rFonts w:cs="Arial"/>
          <w:szCs w:val="20"/>
          <w:lang w:val="sl-SI"/>
        </w:rPr>
      </w:pPr>
      <w:r w:rsidRPr="000855C2">
        <w:rPr>
          <w:rFonts w:cs="Arial"/>
          <w:szCs w:val="20"/>
          <w:lang w:val="sl-SI"/>
        </w:rPr>
        <w:t xml:space="preserve">Vlada RS je sprejela </w:t>
      </w:r>
      <w:r w:rsidR="0090706A">
        <w:rPr>
          <w:rFonts w:cs="Arial"/>
          <w:szCs w:val="20"/>
          <w:lang w:val="sl-SI"/>
        </w:rPr>
        <w:t>opredelitev</w:t>
      </w:r>
      <w:r w:rsidRPr="000855C2">
        <w:rPr>
          <w:rFonts w:cs="Arial"/>
          <w:szCs w:val="20"/>
          <w:lang w:val="sl-SI"/>
        </w:rPr>
        <w:t xml:space="preserve"> k predlogu akta: </w:t>
      </w:r>
    </w:p>
    <w:p w14:paraId="1180367B" w14:textId="77777777" w:rsidR="000855C2" w:rsidRPr="000855C2" w:rsidRDefault="000855C2" w:rsidP="000855C2">
      <w:pPr>
        <w:spacing w:line="276" w:lineRule="auto"/>
        <w:rPr>
          <w:rFonts w:cs="Arial"/>
          <w:szCs w:val="20"/>
          <w:lang w:val="sl-SI"/>
        </w:rPr>
      </w:pPr>
    </w:p>
    <w:p w14:paraId="5EA716D5" w14:textId="791B5685" w:rsidR="004376EF" w:rsidRDefault="0090706A" w:rsidP="0090706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  <w:r>
        <w:rPr>
          <w:rFonts w:cs="Arial"/>
          <w:bCs/>
          <w:szCs w:val="20"/>
          <w:lang w:val="sl-SI"/>
        </w:rPr>
        <w:t xml:space="preserve">Republika Slovenija podpira </w:t>
      </w:r>
      <w:r w:rsidRPr="004376EF">
        <w:rPr>
          <w:rFonts w:cs="Arial"/>
          <w:bCs/>
          <w:color w:val="000000"/>
          <w:szCs w:val="20"/>
          <w:lang w:val="sl-SI"/>
        </w:rPr>
        <w:t>Predlog uredbe Sveta o spremembi Uredbe (EU) št. 1370/2013 glede sheme pomoči za oskrbo s sadjem in zelenjavo, bananami in mlekom v izobraževalnih ustanovah ('šolska shema EU')</w:t>
      </w:r>
      <w:r>
        <w:rPr>
          <w:rFonts w:cs="Arial"/>
          <w:bCs/>
          <w:color w:val="000000"/>
          <w:szCs w:val="20"/>
          <w:lang w:val="sl-SI"/>
        </w:rPr>
        <w:t>.</w:t>
      </w:r>
      <w:r w:rsidR="004376EF">
        <w:rPr>
          <w:rFonts w:cs="Arial"/>
          <w:szCs w:val="20"/>
          <w:lang w:val="sl-SI"/>
        </w:rPr>
        <w:t>.</w:t>
      </w:r>
    </w:p>
    <w:p w14:paraId="4F7230C0" w14:textId="0BB49397" w:rsidR="000855C2" w:rsidRDefault="000855C2" w:rsidP="000855C2">
      <w:pPr>
        <w:spacing w:line="276" w:lineRule="auto"/>
        <w:rPr>
          <w:rFonts w:cs="Arial"/>
          <w:b/>
          <w:szCs w:val="20"/>
          <w:lang w:val="sl-SI"/>
        </w:rPr>
      </w:pPr>
    </w:p>
    <w:p w14:paraId="4B7EA55F" w14:textId="5C15E800" w:rsidR="000855C2" w:rsidRPr="000855C2" w:rsidRDefault="000855C2" w:rsidP="000855C2">
      <w:pPr>
        <w:spacing w:line="276" w:lineRule="auto"/>
        <w:rPr>
          <w:rFonts w:cs="Arial"/>
          <w:b/>
          <w:szCs w:val="20"/>
          <w:lang w:val="sl-SI"/>
        </w:rPr>
      </w:pPr>
      <w:r w:rsidRPr="000855C2">
        <w:rPr>
          <w:rFonts w:cs="Arial"/>
          <w:b/>
          <w:szCs w:val="20"/>
          <w:lang w:val="sl-SI"/>
        </w:rPr>
        <w:t>3. Obrazložitev predloga akta (rešitve, predlogi, novosti…</w:t>
      </w:r>
      <w:proofErr w:type="spellStart"/>
      <w:r w:rsidRPr="000855C2">
        <w:rPr>
          <w:rFonts w:cs="Arial"/>
          <w:b/>
          <w:szCs w:val="20"/>
          <w:lang w:val="sl-SI"/>
        </w:rPr>
        <w:t>itd</w:t>
      </w:r>
      <w:proofErr w:type="spellEnd"/>
      <w:r w:rsidRPr="000855C2">
        <w:rPr>
          <w:rFonts w:cs="Arial"/>
          <w:b/>
          <w:szCs w:val="20"/>
          <w:lang w:val="sl-SI"/>
        </w:rPr>
        <w:t>)  in obrazložitev stališča:</w:t>
      </w:r>
    </w:p>
    <w:p w14:paraId="549AFBBC" w14:textId="521033EC" w:rsidR="000855C2" w:rsidRPr="000855C2" w:rsidRDefault="000855C2" w:rsidP="000855C2">
      <w:pPr>
        <w:spacing w:before="20" w:after="20" w:line="276" w:lineRule="auto"/>
        <w:jc w:val="both"/>
        <w:rPr>
          <w:rFonts w:cs="Arial"/>
          <w:iCs/>
          <w:szCs w:val="20"/>
          <w:lang w:val="sl-SI"/>
        </w:rPr>
      </w:pPr>
    </w:p>
    <w:p w14:paraId="38C2A0AF" w14:textId="4EDBA8C1" w:rsidR="004376EF" w:rsidRPr="004376EF" w:rsidRDefault="000855C2" w:rsidP="004376E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val="sl-SI"/>
        </w:rPr>
      </w:pPr>
      <w:r w:rsidRPr="000855C2">
        <w:rPr>
          <w:rFonts w:cs="Arial"/>
          <w:szCs w:val="20"/>
          <w:lang w:val="sl-SI"/>
        </w:rPr>
        <w:t xml:space="preserve">Evropska komisija je 16. julija 2025 objavila </w:t>
      </w:r>
      <w:r w:rsidR="004376EF" w:rsidRPr="004376EF">
        <w:rPr>
          <w:rFonts w:cs="Arial"/>
          <w:bCs/>
          <w:color w:val="000000"/>
          <w:szCs w:val="20"/>
          <w:lang w:val="sl-SI"/>
        </w:rPr>
        <w:t>Predlog uredbe Sveta o spremembi Uredbe (EU) št. 1370/2013 glede sheme pomoči za oskrbo s sadjem in zelenjavo, bananami in mlekom v izobraževalnih ustanovah ('šolska shema EU')</w:t>
      </w:r>
      <w:r w:rsidRPr="000855C2">
        <w:rPr>
          <w:rFonts w:cs="Arial"/>
          <w:szCs w:val="20"/>
          <w:lang w:val="sl-SI"/>
        </w:rPr>
        <w:t xml:space="preserve">, ki </w:t>
      </w:r>
      <w:r w:rsidR="004376EF">
        <w:rPr>
          <w:rFonts w:cs="Arial"/>
          <w:szCs w:val="20"/>
          <w:lang w:val="sl-SI"/>
        </w:rPr>
        <w:t xml:space="preserve">ne prinaša </w:t>
      </w:r>
      <w:r w:rsidR="004376EF" w:rsidRPr="004376EF">
        <w:rPr>
          <w:rFonts w:cs="Arial"/>
          <w:bCs/>
          <w:color w:val="000000"/>
          <w:szCs w:val="20"/>
          <w:lang w:val="sl-SI"/>
        </w:rPr>
        <w:t>vsebinskih sprememb.</w:t>
      </w:r>
    </w:p>
    <w:p w14:paraId="1D9B1AFD" w14:textId="77777777" w:rsidR="004376EF" w:rsidRPr="004376EF" w:rsidRDefault="004376EF" w:rsidP="004376E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val="sl-SI"/>
        </w:rPr>
      </w:pPr>
    </w:p>
    <w:p w14:paraId="0453DE1D" w14:textId="585D0C82" w:rsidR="000855C2" w:rsidRPr="000855C2" w:rsidRDefault="00DE72A6" w:rsidP="0090706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  <w:lang w:val="sl-SI"/>
        </w:rPr>
      </w:pPr>
      <w:r>
        <w:rPr>
          <w:rFonts w:cs="Arial"/>
          <w:bCs/>
          <w:color w:val="000000"/>
          <w:szCs w:val="20"/>
          <w:lang w:val="sl-SI"/>
        </w:rPr>
        <w:t xml:space="preserve">Določbe v zvezi z določitvijo zneska EU pomoči v okviru šolske sheme v uredbi </w:t>
      </w:r>
      <w:r w:rsidRPr="004376EF">
        <w:rPr>
          <w:rFonts w:cs="Arial"/>
          <w:bCs/>
          <w:color w:val="000000"/>
          <w:szCs w:val="20"/>
          <w:lang w:val="sl-SI"/>
        </w:rPr>
        <w:t>(EU) št. 1370/2013</w:t>
      </w:r>
      <w:r>
        <w:rPr>
          <w:rFonts w:cs="Arial"/>
          <w:bCs/>
          <w:color w:val="000000"/>
          <w:szCs w:val="20"/>
          <w:lang w:val="sl-SI"/>
        </w:rPr>
        <w:t xml:space="preserve"> bodo črtane in prenehajo veljati s 1. 1. 2028.</w:t>
      </w:r>
      <w:r w:rsidRPr="004376EF">
        <w:rPr>
          <w:rFonts w:cs="Arial"/>
          <w:bCs/>
          <w:color w:val="000000"/>
          <w:szCs w:val="20"/>
          <w:lang w:val="sl-SI"/>
        </w:rPr>
        <w:t xml:space="preserve"> </w:t>
      </w:r>
      <w:r w:rsidR="00E81E97">
        <w:rPr>
          <w:rFonts w:cs="Arial"/>
          <w:bCs/>
          <w:color w:val="000000"/>
          <w:szCs w:val="20"/>
          <w:lang w:val="sl-SI"/>
        </w:rPr>
        <w:t>Splošne d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oločbe o šolski shemi bodo </w:t>
      </w:r>
      <w:r w:rsidR="00E81E97">
        <w:rPr>
          <w:rFonts w:cs="Arial"/>
          <w:bCs/>
          <w:color w:val="000000"/>
          <w:szCs w:val="20"/>
          <w:lang w:val="sl-SI"/>
        </w:rPr>
        <w:t>urejene z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 Uredb</w:t>
      </w:r>
      <w:r w:rsidR="004376EF">
        <w:rPr>
          <w:rFonts w:cs="Arial"/>
          <w:bCs/>
          <w:color w:val="000000"/>
          <w:szCs w:val="20"/>
          <w:lang w:val="sl-SI"/>
        </w:rPr>
        <w:t>o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 (EU) …/… Evropskega parlamenta in Sveta o </w:t>
      </w:r>
      <w:r w:rsidR="004376EF">
        <w:rPr>
          <w:rFonts w:cs="Arial"/>
          <w:bCs/>
          <w:color w:val="000000"/>
          <w:szCs w:val="20"/>
          <w:lang w:val="sl-SI"/>
        </w:rPr>
        <w:t xml:space="preserve">enotnem skladu za nacionalno in regionalno partnerstvo </w:t>
      </w:r>
      <w:r w:rsidR="004376EF" w:rsidRPr="004376EF">
        <w:rPr>
          <w:rFonts w:cs="Arial"/>
          <w:bCs/>
          <w:color w:val="000000"/>
          <w:szCs w:val="20"/>
          <w:lang w:val="sl-SI"/>
        </w:rPr>
        <w:t>za obdobje 2028–2034 (</w:t>
      </w:r>
      <w:r w:rsidR="004376EF">
        <w:rPr>
          <w:rFonts w:cs="Arial"/>
          <w:bCs/>
          <w:color w:val="000000"/>
          <w:szCs w:val="20"/>
          <w:lang w:val="sl-SI"/>
        </w:rPr>
        <w:t xml:space="preserve">ang. </w:t>
      </w:r>
      <w:proofErr w:type="spellStart"/>
      <w:r w:rsidR="004376EF">
        <w:rPr>
          <w:rFonts w:cs="Arial"/>
          <w:bCs/>
          <w:color w:val="000000"/>
          <w:szCs w:val="20"/>
          <w:lang w:val="sl-SI"/>
        </w:rPr>
        <w:t>National</w:t>
      </w:r>
      <w:proofErr w:type="spellEnd"/>
      <w:r w:rsidR="004376EF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="004376EF">
        <w:rPr>
          <w:rFonts w:cs="Arial"/>
          <w:bCs/>
          <w:color w:val="000000"/>
          <w:szCs w:val="20"/>
          <w:lang w:val="sl-SI"/>
        </w:rPr>
        <w:t>and</w:t>
      </w:r>
      <w:proofErr w:type="spellEnd"/>
      <w:r w:rsidR="004376EF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="004376EF">
        <w:rPr>
          <w:rFonts w:cs="Arial"/>
          <w:bCs/>
          <w:color w:val="000000"/>
          <w:szCs w:val="20"/>
          <w:lang w:val="sl-SI"/>
        </w:rPr>
        <w:t>Regional</w:t>
      </w:r>
      <w:proofErr w:type="spellEnd"/>
      <w:r w:rsidR="004376EF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="004376EF">
        <w:rPr>
          <w:rFonts w:cs="Arial"/>
          <w:bCs/>
          <w:color w:val="000000"/>
          <w:szCs w:val="20"/>
          <w:lang w:val="sl-SI"/>
        </w:rPr>
        <w:t>Partnership</w:t>
      </w:r>
      <w:proofErr w:type="spellEnd"/>
      <w:r w:rsidR="004376EF">
        <w:rPr>
          <w:rFonts w:cs="Arial"/>
          <w:bCs/>
          <w:color w:val="000000"/>
          <w:szCs w:val="20"/>
          <w:lang w:val="sl-SI"/>
        </w:rPr>
        <w:t xml:space="preserve"> Fund – </w:t>
      </w:r>
      <w:r w:rsidR="004376EF" w:rsidRPr="004376EF">
        <w:rPr>
          <w:rFonts w:cs="Arial"/>
          <w:bCs/>
          <w:color w:val="000000"/>
          <w:szCs w:val="20"/>
          <w:lang w:val="sl-SI"/>
        </w:rPr>
        <w:t>NRPF), pri čemer se bodo začele uporabljati 1. januarja 2028.</w:t>
      </w:r>
      <w:r>
        <w:rPr>
          <w:rFonts w:cs="Arial"/>
          <w:bCs/>
          <w:color w:val="000000"/>
          <w:szCs w:val="20"/>
          <w:lang w:val="sl-SI"/>
        </w:rPr>
        <w:t>Šolska shema bo postala ena od intervencij v načrtu NRP, pri čemer EU sredstva ne bodo več določena na nivoju EU, temveč na nivoju DČ. U</w:t>
      </w:r>
      <w:r w:rsidR="00970710">
        <w:rPr>
          <w:rFonts w:cs="Arial"/>
          <w:bCs/>
          <w:color w:val="000000"/>
          <w:szCs w:val="20"/>
          <w:lang w:val="sl-SI"/>
        </w:rPr>
        <w:t xml:space="preserve">redba NRPF bo omogočila, da bodo podrobna pravila za šolsko shemo </w:t>
      </w:r>
      <w:r>
        <w:rPr>
          <w:rFonts w:cs="Arial"/>
          <w:bCs/>
          <w:color w:val="000000"/>
          <w:szCs w:val="20"/>
          <w:lang w:val="sl-SI"/>
        </w:rPr>
        <w:t xml:space="preserve">še vedno </w:t>
      </w:r>
      <w:r w:rsidR="00970710">
        <w:rPr>
          <w:rFonts w:cs="Arial"/>
          <w:bCs/>
          <w:color w:val="000000"/>
          <w:szCs w:val="20"/>
          <w:lang w:val="sl-SI"/>
        </w:rPr>
        <w:t xml:space="preserve">določena v uredbi (EU) 1308/2013 (uredba SUT), ki bo tudi ustrezno spremenjena.  </w:t>
      </w:r>
      <w:r w:rsidR="004376EF">
        <w:rPr>
          <w:rFonts w:cs="Arial"/>
          <w:bCs/>
          <w:color w:val="000000"/>
          <w:szCs w:val="20"/>
          <w:lang w:val="sl-SI"/>
        </w:rPr>
        <w:t xml:space="preserve">Kar pomeni, da se bo do </w:t>
      </w:r>
      <w:r w:rsidR="004376EF" w:rsidRPr="004376EF">
        <w:rPr>
          <w:rFonts w:cs="Arial"/>
          <w:bCs/>
          <w:color w:val="000000"/>
          <w:szCs w:val="20"/>
          <w:lang w:val="sl-SI"/>
        </w:rPr>
        <w:t>31. decembra 2027 šolska shema izvajala na podlagi določb iz uredb (EU) št. 1370/2013 in 1308/2013, od 1. januarja 2028 dalje pa po določbah nov</w:t>
      </w:r>
      <w:r w:rsidR="00970710">
        <w:rPr>
          <w:rFonts w:cs="Arial"/>
          <w:bCs/>
          <w:color w:val="000000"/>
          <w:szCs w:val="20"/>
          <w:lang w:val="sl-SI"/>
        </w:rPr>
        <w:t>e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 uredb</w:t>
      </w:r>
      <w:r w:rsidR="00364012">
        <w:rPr>
          <w:rFonts w:cs="Arial"/>
          <w:bCs/>
          <w:color w:val="000000"/>
          <w:szCs w:val="20"/>
          <w:lang w:val="sl-SI"/>
        </w:rPr>
        <w:t>e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 o Skladu</w:t>
      </w:r>
      <w:r w:rsidR="00970710">
        <w:rPr>
          <w:rFonts w:cs="Arial"/>
          <w:bCs/>
          <w:color w:val="000000"/>
          <w:szCs w:val="20"/>
          <w:lang w:val="sl-SI"/>
        </w:rPr>
        <w:t xml:space="preserve">, </w:t>
      </w:r>
      <w:r w:rsidR="00364012">
        <w:rPr>
          <w:rFonts w:cs="Arial"/>
          <w:bCs/>
          <w:color w:val="000000"/>
          <w:szCs w:val="20"/>
          <w:lang w:val="sl-SI"/>
        </w:rPr>
        <w:t>nove</w:t>
      </w:r>
      <w:r w:rsidR="00970710">
        <w:rPr>
          <w:rFonts w:cs="Arial"/>
          <w:bCs/>
          <w:color w:val="000000"/>
          <w:szCs w:val="20"/>
          <w:lang w:val="sl-SI"/>
        </w:rPr>
        <w:t xml:space="preserve"> uredb</w:t>
      </w:r>
      <w:r w:rsidR="00364012">
        <w:rPr>
          <w:rFonts w:cs="Arial"/>
          <w:bCs/>
          <w:color w:val="000000"/>
          <w:szCs w:val="20"/>
          <w:lang w:val="sl-SI"/>
        </w:rPr>
        <w:t>e</w:t>
      </w:r>
      <w:r w:rsidR="00970710">
        <w:rPr>
          <w:rFonts w:cs="Arial"/>
          <w:bCs/>
          <w:color w:val="000000"/>
          <w:szCs w:val="20"/>
          <w:lang w:val="sl-SI"/>
        </w:rPr>
        <w:t xml:space="preserve"> o </w:t>
      </w:r>
      <w:r w:rsidR="00846344">
        <w:rPr>
          <w:rFonts w:cs="Arial"/>
          <w:bCs/>
          <w:color w:val="000000"/>
          <w:szCs w:val="20"/>
          <w:lang w:val="sl-SI"/>
        </w:rPr>
        <w:t>smotrnosti</w:t>
      </w:r>
      <w:r>
        <w:rPr>
          <w:rFonts w:cs="Arial"/>
          <w:bCs/>
          <w:color w:val="000000"/>
          <w:szCs w:val="20"/>
          <w:lang w:val="sl-SI"/>
        </w:rPr>
        <w:t xml:space="preserve"> (ali 'uredbe o uspešnosti'?)</w:t>
      </w:r>
      <w:r w:rsidR="00970710">
        <w:rPr>
          <w:rFonts w:cs="Arial"/>
          <w:bCs/>
          <w:color w:val="000000"/>
          <w:szCs w:val="20"/>
          <w:lang w:val="sl-SI"/>
        </w:rPr>
        <w:t xml:space="preserve"> </w:t>
      </w:r>
      <w:r w:rsidR="00846344">
        <w:rPr>
          <w:rFonts w:cs="Arial"/>
          <w:bCs/>
          <w:color w:val="000000"/>
          <w:szCs w:val="20"/>
          <w:lang w:val="sl-SI"/>
        </w:rPr>
        <w:t xml:space="preserve">(uredba (EU) …/… </w:t>
      </w:r>
      <w:r w:rsidR="00846344" w:rsidRPr="004376EF">
        <w:rPr>
          <w:rFonts w:cs="Arial"/>
          <w:bCs/>
          <w:color w:val="000000"/>
          <w:szCs w:val="20"/>
          <w:lang w:val="sl-SI"/>
        </w:rPr>
        <w:t>Evropskega parlamenta in Sveta</w:t>
      </w:r>
      <w:r w:rsidR="00846344">
        <w:rPr>
          <w:rFonts w:cs="Arial"/>
          <w:bCs/>
          <w:color w:val="000000"/>
          <w:szCs w:val="20"/>
          <w:lang w:val="sl-SI"/>
        </w:rPr>
        <w:t xml:space="preserve"> o v</w:t>
      </w:r>
      <w:r w:rsidR="00846344" w:rsidRPr="00846344">
        <w:rPr>
          <w:rFonts w:cs="Arial"/>
          <w:bCs/>
          <w:color w:val="000000"/>
          <w:szCs w:val="20"/>
          <w:lang w:val="sl-SI"/>
        </w:rPr>
        <w:t>zpostavitv</w:t>
      </w:r>
      <w:r w:rsidR="00846344">
        <w:rPr>
          <w:rFonts w:cs="Arial"/>
          <w:bCs/>
          <w:color w:val="000000"/>
          <w:szCs w:val="20"/>
          <w:lang w:val="sl-SI"/>
        </w:rPr>
        <w:t>i</w:t>
      </w:r>
      <w:r w:rsidR="00846344" w:rsidRPr="00846344">
        <w:rPr>
          <w:rFonts w:cs="Arial"/>
          <w:bCs/>
          <w:color w:val="000000"/>
          <w:szCs w:val="20"/>
          <w:lang w:val="sl-SI"/>
        </w:rPr>
        <w:t xml:space="preserve"> okvira za sledenje proračunskih odhodkov in njihovo uspešnost ter drugih horizontalnih pravil za programe in dejavnosti Unije</w:t>
      </w:r>
      <w:r w:rsidR="00846344">
        <w:rPr>
          <w:rFonts w:cs="Arial"/>
          <w:bCs/>
          <w:color w:val="000000"/>
          <w:szCs w:val="20"/>
          <w:lang w:val="sl-SI"/>
        </w:rPr>
        <w:t xml:space="preserve"> – '</w:t>
      </w:r>
      <w:proofErr w:type="spellStart"/>
      <w:r w:rsidR="00846344">
        <w:rPr>
          <w:rFonts w:cs="Arial"/>
          <w:bCs/>
          <w:color w:val="000000"/>
          <w:szCs w:val="20"/>
          <w:lang w:val="sl-SI"/>
        </w:rPr>
        <w:t>Regulation</w:t>
      </w:r>
      <w:proofErr w:type="spellEnd"/>
      <w:r w:rsidR="00846344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="00846344">
        <w:rPr>
          <w:rFonts w:cs="Arial"/>
          <w:bCs/>
          <w:color w:val="000000"/>
          <w:szCs w:val="20"/>
          <w:lang w:val="sl-SI"/>
        </w:rPr>
        <w:t>of</w:t>
      </w:r>
      <w:proofErr w:type="spellEnd"/>
      <w:r w:rsidR="00846344">
        <w:rPr>
          <w:rFonts w:cs="Arial"/>
          <w:bCs/>
          <w:color w:val="000000"/>
          <w:szCs w:val="20"/>
          <w:lang w:val="sl-SI"/>
        </w:rPr>
        <w:t xml:space="preserve"> </w:t>
      </w:r>
      <w:proofErr w:type="spellStart"/>
      <w:r w:rsidR="00846344">
        <w:rPr>
          <w:rFonts w:cs="Arial"/>
          <w:bCs/>
          <w:color w:val="000000"/>
          <w:szCs w:val="20"/>
          <w:lang w:val="sl-SI"/>
        </w:rPr>
        <w:t>preformance</w:t>
      </w:r>
      <w:proofErr w:type="spellEnd"/>
      <w:r w:rsidR="00846344">
        <w:rPr>
          <w:rFonts w:cs="Arial"/>
          <w:bCs/>
          <w:color w:val="000000"/>
          <w:szCs w:val="20"/>
          <w:lang w:val="sl-SI"/>
        </w:rPr>
        <w:t>'),</w:t>
      </w:r>
      <w:r w:rsidR="00364012">
        <w:rPr>
          <w:rFonts w:cs="Arial"/>
          <w:bCs/>
          <w:color w:val="000000"/>
          <w:szCs w:val="20"/>
          <w:lang w:val="sl-SI"/>
        </w:rPr>
        <w:t xml:space="preserve"> ter na podlagi</w:t>
      </w:r>
      <w:r w:rsidR="00830E2C">
        <w:rPr>
          <w:rFonts w:cs="Arial"/>
          <w:bCs/>
          <w:color w:val="000000"/>
          <w:szCs w:val="20"/>
          <w:lang w:val="sl-SI"/>
        </w:rPr>
        <w:t xml:space="preserve"> </w:t>
      </w:r>
      <w:bookmarkStart w:id="0" w:name="_GoBack"/>
      <w:bookmarkEnd w:id="0"/>
      <w:r w:rsidR="00364012">
        <w:rPr>
          <w:rFonts w:cs="Arial"/>
          <w:bCs/>
          <w:color w:val="000000"/>
          <w:szCs w:val="20"/>
          <w:lang w:val="sl-SI"/>
        </w:rPr>
        <w:t xml:space="preserve">spremenjene </w:t>
      </w:r>
      <w:r w:rsidR="004376EF">
        <w:rPr>
          <w:rFonts w:cs="Arial"/>
          <w:bCs/>
          <w:color w:val="000000"/>
          <w:szCs w:val="20"/>
          <w:lang w:val="sl-SI"/>
        </w:rPr>
        <w:t>uredb</w:t>
      </w:r>
      <w:r w:rsidR="00364012">
        <w:rPr>
          <w:rFonts w:cs="Arial"/>
          <w:bCs/>
          <w:color w:val="000000"/>
          <w:szCs w:val="20"/>
          <w:lang w:val="sl-SI"/>
        </w:rPr>
        <w:t>e</w:t>
      </w:r>
      <w:r w:rsidR="004376EF">
        <w:rPr>
          <w:rFonts w:cs="Arial"/>
          <w:bCs/>
          <w:color w:val="000000"/>
          <w:szCs w:val="20"/>
          <w:lang w:val="sl-SI"/>
        </w:rPr>
        <w:t xml:space="preserve"> o skupni ureditvi trgov (SUT)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, </w:t>
      </w:r>
      <w:r w:rsidR="00364012">
        <w:rPr>
          <w:rFonts w:cs="Arial"/>
          <w:bCs/>
          <w:color w:val="000000"/>
          <w:szCs w:val="20"/>
          <w:lang w:val="sl-SI"/>
        </w:rPr>
        <w:t xml:space="preserve">kjer bodo posebna pravila o šolski shemi </w:t>
      </w:r>
      <w:r w:rsidR="00A5346F">
        <w:rPr>
          <w:rFonts w:cs="Arial"/>
          <w:bCs/>
          <w:color w:val="000000"/>
          <w:szCs w:val="20"/>
          <w:lang w:val="sl-SI"/>
        </w:rPr>
        <w:lastRenderedPageBreak/>
        <w:t>vsebovala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 določen</w:t>
      </w:r>
      <w:r w:rsidR="00A5346F">
        <w:rPr>
          <w:rFonts w:cs="Arial"/>
          <w:bCs/>
          <w:color w:val="000000"/>
          <w:szCs w:val="20"/>
          <w:lang w:val="sl-SI"/>
        </w:rPr>
        <w:t>e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 posodobitv</w:t>
      </w:r>
      <w:r w:rsidR="00A5346F">
        <w:rPr>
          <w:rFonts w:cs="Arial"/>
          <w:bCs/>
          <w:color w:val="000000"/>
          <w:szCs w:val="20"/>
          <w:lang w:val="sl-SI"/>
        </w:rPr>
        <w:t>e</w:t>
      </w:r>
      <w:r w:rsidR="00364012">
        <w:rPr>
          <w:rFonts w:cs="Arial"/>
          <w:bCs/>
          <w:color w:val="000000"/>
          <w:szCs w:val="20"/>
          <w:lang w:val="sl-SI"/>
        </w:rPr>
        <w:t xml:space="preserve"> zaradi vključitv</w:t>
      </w:r>
      <w:r w:rsidR="00A5346F">
        <w:rPr>
          <w:rFonts w:cs="Arial"/>
          <w:bCs/>
          <w:color w:val="000000"/>
          <w:szCs w:val="20"/>
          <w:lang w:val="sl-SI"/>
        </w:rPr>
        <w:t>e</w:t>
      </w:r>
      <w:r w:rsidR="00364012">
        <w:rPr>
          <w:rFonts w:cs="Arial"/>
          <w:bCs/>
          <w:color w:val="000000"/>
          <w:szCs w:val="20"/>
          <w:lang w:val="sl-SI"/>
        </w:rPr>
        <w:t xml:space="preserve"> šolske sheme v načrt NRP</w:t>
      </w:r>
      <w:r w:rsidR="004376EF" w:rsidRPr="004376EF">
        <w:rPr>
          <w:rFonts w:cs="Arial"/>
          <w:bCs/>
          <w:color w:val="000000"/>
          <w:szCs w:val="20"/>
          <w:lang w:val="sl-SI"/>
        </w:rPr>
        <w:t xml:space="preserve"> in manjšimi </w:t>
      </w:r>
      <w:r w:rsidR="004376EF">
        <w:rPr>
          <w:rFonts w:cs="Arial"/>
          <w:bCs/>
          <w:color w:val="000000"/>
          <w:szCs w:val="20"/>
          <w:lang w:val="sl-SI"/>
        </w:rPr>
        <w:t xml:space="preserve">vsebinskimi </w:t>
      </w:r>
      <w:r w:rsidR="004376EF" w:rsidRPr="004376EF">
        <w:rPr>
          <w:rFonts w:cs="Arial"/>
          <w:bCs/>
          <w:color w:val="000000"/>
          <w:szCs w:val="20"/>
          <w:lang w:val="sl-SI"/>
        </w:rPr>
        <w:t>spremembami.</w:t>
      </w:r>
      <w:r w:rsidR="004376EF">
        <w:rPr>
          <w:rFonts w:cs="Arial"/>
          <w:bCs/>
          <w:color w:val="000000"/>
          <w:szCs w:val="20"/>
          <w:lang w:val="sl-SI"/>
        </w:rPr>
        <w:t xml:space="preserve"> </w:t>
      </w:r>
    </w:p>
    <w:p w14:paraId="41818EE1" w14:textId="1A27033D" w:rsidR="007F0EC3" w:rsidRPr="000855C2" w:rsidRDefault="007F0EC3" w:rsidP="000F6AE0">
      <w:pPr>
        <w:spacing w:before="20" w:after="20"/>
        <w:jc w:val="both"/>
        <w:rPr>
          <w:rFonts w:cs="Arial"/>
          <w:szCs w:val="20"/>
          <w:lang w:val="sl-SI"/>
        </w:rPr>
      </w:pPr>
    </w:p>
    <w:sectPr w:rsidR="007F0EC3" w:rsidRPr="000855C2" w:rsidSect="003138A3">
      <w:headerReference w:type="default" r:id="rId9"/>
      <w:headerReference w:type="first" r:id="rId10"/>
      <w:pgSz w:w="11900" w:h="16840" w:code="9"/>
      <w:pgMar w:top="99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66756" w14:textId="77777777" w:rsidR="002B355B" w:rsidRDefault="002B355B">
      <w:pPr>
        <w:spacing w:line="240" w:lineRule="auto"/>
      </w:pPr>
      <w:r>
        <w:separator/>
      </w:r>
    </w:p>
  </w:endnote>
  <w:endnote w:type="continuationSeparator" w:id="0">
    <w:p w14:paraId="07A01272" w14:textId="77777777" w:rsidR="002B355B" w:rsidRDefault="002B355B">
      <w:pPr>
        <w:spacing w:line="240" w:lineRule="auto"/>
      </w:pPr>
      <w:r>
        <w:continuationSeparator/>
      </w:r>
    </w:p>
  </w:endnote>
  <w:endnote w:type="continuationNotice" w:id="1">
    <w:p w14:paraId="78020DFF" w14:textId="77777777" w:rsidR="002B355B" w:rsidRDefault="002B35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2CEA6" w14:textId="77777777" w:rsidR="002B355B" w:rsidRDefault="002B355B">
      <w:pPr>
        <w:spacing w:line="240" w:lineRule="auto"/>
      </w:pPr>
      <w:r>
        <w:separator/>
      </w:r>
    </w:p>
  </w:footnote>
  <w:footnote w:type="continuationSeparator" w:id="0">
    <w:p w14:paraId="484CBDAB" w14:textId="77777777" w:rsidR="002B355B" w:rsidRDefault="002B355B">
      <w:pPr>
        <w:spacing w:line="240" w:lineRule="auto"/>
      </w:pPr>
      <w:r>
        <w:continuationSeparator/>
      </w:r>
    </w:p>
  </w:footnote>
  <w:footnote w:type="continuationNotice" w:id="1">
    <w:p w14:paraId="1B69E802" w14:textId="77777777" w:rsidR="002B355B" w:rsidRDefault="002B35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FB4A" w14:textId="77777777" w:rsidR="003138A3" w:rsidRPr="00110CBD" w:rsidRDefault="003138A3" w:rsidP="003138A3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06"/>
    </w:tblGrid>
    <w:tr w:rsidR="003138A3" w:rsidRPr="008F3500" w14:paraId="3A92008E" w14:textId="77777777">
      <w:trPr>
        <w:cantSplit/>
        <w:trHeight w:hRule="exact" w:val="847"/>
      </w:trPr>
      <w:tc>
        <w:tcPr>
          <w:tcW w:w="567" w:type="dxa"/>
        </w:tcPr>
        <w:p w14:paraId="2D4C80E4" w14:textId="77777777" w:rsidR="003138A3" w:rsidRPr="00963ADE" w:rsidRDefault="003138A3" w:rsidP="003138A3">
          <w:pPr>
            <w:autoSpaceDE w:val="0"/>
            <w:autoSpaceDN w:val="0"/>
            <w:adjustRightInd w:val="0"/>
            <w:spacing w:before="100" w:line="240" w:lineRule="auto"/>
            <w:rPr>
              <w:rFonts w:ascii="Republika" w:hAnsi="Republika"/>
              <w:sz w:val="18"/>
              <w:szCs w:val="60"/>
              <w:lang w:val="sl-SI"/>
            </w:rPr>
          </w:pPr>
          <w:r w:rsidRPr="00963ADE">
            <w:rPr>
              <w:noProof/>
              <w:lang w:val="sl-SI" w:eastAsia="ko-KR" w:bidi="mn-Mong-MN"/>
            </w:rPr>
            <w:drawing>
              <wp:inline distT="0" distB="0" distL="0" distR="0" wp14:anchorId="21F3A0F2" wp14:editId="1A7238A9">
                <wp:extent cx="247650" cy="295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F96831" w14:textId="77777777" w:rsidR="003138A3" w:rsidRPr="006D42D9" w:rsidRDefault="003138A3" w:rsidP="003138A3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  <w:lang w:val="sl-SI"/>
            </w:rPr>
          </w:pPr>
        </w:p>
        <w:p w14:paraId="7D1F16EF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CBFC7D6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621DB4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31A6EBC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17152A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893B131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0182D7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052402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E433985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026028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2FCB40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954598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9BAEE9" w14:textId="77777777" w:rsidR="003138A3" w:rsidRPr="006D42D9" w:rsidRDefault="003138A3" w:rsidP="003138A3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0E2C0E3F" w14:textId="77777777" w:rsidR="003138A3" w:rsidRPr="008F3500" w:rsidRDefault="003138A3" w:rsidP="003138A3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ko-KR" w:bidi="mn-Mong-MN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AF46F95" wp14:editId="7E6965D7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4F89C43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4B2B4560" w14:textId="77777777" w:rsidR="003138A3" w:rsidRPr="006D3DFE" w:rsidRDefault="003138A3" w:rsidP="003138A3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KMETIJSTVO, GOZDARSTVO IN PREHRANO</w:t>
    </w:r>
  </w:p>
  <w:p w14:paraId="56116072" w14:textId="77777777" w:rsidR="003138A3" w:rsidRPr="008F3500" w:rsidRDefault="003138A3" w:rsidP="003138A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01 478 9000</w:t>
    </w:r>
  </w:p>
  <w:p w14:paraId="6F171538" w14:textId="77777777" w:rsidR="003138A3" w:rsidRPr="008F3500" w:rsidRDefault="003138A3" w:rsidP="003138A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gp.mkgp@gov.si</w:t>
    </w:r>
  </w:p>
  <w:p w14:paraId="63960AF0" w14:textId="77777777" w:rsidR="003138A3" w:rsidRPr="008F3500" w:rsidRDefault="003138A3" w:rsidP="003138A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www.mkgp.gov.si</w:t>
    </w:r>
  </w:p>
  <w:p w14:paraId="0E2E944C" w14:textId="77777777" w:rsidR="003138A3" w:rsidRPr="008F3500" w:rsidRDefault="003138A3" w:rsidP="003138A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141D"/>
    <w:multiLevelType w:val="hybridMultilevel"/>
    <w:tmpl w:val="538CA330"/>
    <w:lvl w:ilvl="0" w:tplc="832CA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A0CA0"/>
    <w:multiLevelType w:val="hybridMultilevel"/>
    <w:tmpl w:val="8896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3724"/>
    <w:multiLevelType w:val="hybridMultilevel"/>
    <w:tmpl w:val="AC4A4572"/>
    <w:lvl w:ilvl="0" w:tplc="48D0A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31FE"/>
    <w:multiLevelType w:val="hybridMultilevel"/>
    <w:tmpl w:val="DBDE66A0"/>
    <w:lvl w:ilvl="0" w:tplc="D33E779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85212"/>
    <w:multiLevelType w:val="hybridMultilevel"/>
    <w:tmpl w:val="5886771A"/>
    <w:lvl w:ilvl="0" w:tplc="7DCECA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84701"/>
    <w:multiLevelType w:val="hybridMultilevel"/>
    <w:tmpl w:val="2C10DC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731EE"/>
    <w:multiLevelType w:val="hybridMultilevel"/>
    <w:tmpl w:val="52EA4C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73D11"/>
    <w:multiLevelType w:val="multilevel"/>
    <w:tmpl w:val="D7FE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F63AE1"/>
    <w:multiLevelType w:val="hybridMultilevel"/>
    <w:tmpl w:val="343650E0"/>
    <w:lvl w:ilvl="0" w:tplc="1F8EEC84">
      <w:start w:val="2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F604C4"/>
    <w:multiLevelType w:val="multilevel"/>
    <w:tmpl w:val="202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6868FB"/>
    <w:multiLevelType w:val="hybridMultilevel"/>
    <w:tmpl w:val="1DDC0CB2"/>
    <w:lvl w:ilvl="0" w:tplc="1FD8F0E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15A2F"/>
    <w:multiLevelType w:val="hybridMultilevel"/>
    <w:tmpl w:val="317CB0F2"/>
    <w:lvl w:ilvl="0" w:tplc="5F5CB0C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5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17"/>
    <w:rsid w:val="000177AC"/>
    <w:rsid w:val="00025D10"/>
    <w:rsid w:val="00033D64"/>
    <w:rsid w:val="00037265"/>
    <w:rsid w:val="0007189F"/>
    <w:rsid w:val="000855C2"/>
    <w:rsid w:val="00093558"/>
    <w:rsid w:val="00095BDE"/>
    <w:rsid w:val="000A1F56"/>
    <w:rsid w:val="000C040B"/>
    <w:rsid w:val="000D3B89"/>
    <w:rsid w:val="000E04D7"/>
    <w:rsid w:val="000F4E71"/>
    <w:rsid w:val="000F6AE0"/>
    <w:rsid w:val="00106423"/>
    <w:rsid w:val="0010779D"/>
    <w:rsid w:val="00115291"/>
    <w:rsid w:val="0012794A"/>
    <w:rsid w:val="00137DB4"/>
    <w:rsid w:val="00151B84"/>
    <w:rsid w:val="00162A6D"/>
    <w:rsid w:val="0017223B"/>
    <w:rsid w:val="00180681"/>
    <w:rsid w:val="0018596B"/>
    <w:rsid w:val="001C3517"/>
    <w:rsid w:val="001E064D"/>
    <w:rsid w:val="001F61C7"/>
    <w:rsid w:val="0020709B"/>
    <w:rsid w:val="00211118"/>
    <w:rsid w:val="00217D3C"/>
    <w:rsid w:val="00226388"/>
    <w:rsid w:val="002545C2"/>
    <w:rsid w:val="00260953"/>
    <w:rsid w:val="00260D04"/>
    <w:rsid w:val="00276F81"/>
    <w:rsid w:val="00281A2B"/>
    <w:rsid w:val="002B355B"/>
    <w:rsid w:val="002C3DA3"/>
    <w:rsid w:val="002D6F2A"/>
    <w:rsid w:val="002E7A30"/>
    <w:rsid w:val="002F1BB0"/>
    <w:rsid w:val="002F2A7B"/>
    <w:rsid w:val="00304E84"/>
    <w:rsid w:val="003138A3"/>
    <w:rsid w:val="00341F62"/>
    <w:rsid w:val="00344A4A"/>
    <w:rsid w:val="00363AB9"/>
    <w:rsid w:val="00364012"/>
    <w:rsid w:val="003640DD"/>
    <w:rsid w:val="00377CBC"/>
    <w:rsid w:val="00386A66"/>
    <w:rsid w:val="003B1D58"/>
    <w:rsid w:val="003B6DA9"/>
    <w:rsid w:val="003C4F4D"/>
    <w:rsid w:val="003E310B"/>
    <w:rsid w:val="003E3A79"/>
    <w:rsid w:val="003F162D"/>
    <w:rsid w:val="003F2D68"/>
    <w:rsid w:val="003F5FFA"/>
    <w:rsid w:val="003F7493"/>
    <w:rsid w:val="003F7BC3"/>
    <w:rsid w:val="0043294A"/>
    <w:rsid w:val="004376EF"/>
    <w:rsid w:val="0046131F"/>
    <w:rsid w:val="00461C75"/>
    <w:rsid w:val="0046258A"/>
    <w:rsid w:val="00462AD9"/>
    <w:rsid w:val="00470296"/>
    <w:rsid w:val="00470788"/>
    <w:rsid w:val="00494EAA"/>
    <w:rsid w:val="00496A8A"/>
    <w:rsid w:val="004A1AE5"/>
    <w:rsid w:val="004B7BE0"/>
    <w:rsid w:val="004E3EC8"/>
    <w:rsid w:val="00503A75"/>
    <w:rsid w:val="00515B7B"/>
    <w:rsid w:val="005166C2"/>
    <w:rsid w:val="0052527C"/>
    <w:rsid w:val="0052657C"/>
    <w:rsid w:val="00535587"/>
    <w:rsid w:val="00537593"/>
    <w:rsid w:val="00542201"/>
    <w:rsid w:val="005428F8"/>
    <w:rsid w:val="005544EA"/>
    <w:rsid w:val="005720F3"/>
    <w:rsid w:val="005A14C5"/>
    <w:rsid w:val="005A2C70"/>
    <w:rsid w:val="005A3A3F"/>
    <w:rsid w:val="005A505F"/>
    <w:rsid w:val="005E1228"/>
    <w:rsid w:val="005F1A6B"/>
    <w:rsid w:val="005F2AEB"/>
    <w:rsid w:val="005F64ED"/>
    <w:rsid w:val="00603EC6"/>
    <w:rsid w:val="00617777"/>
    <w:rsid w:val="00624B4A"/>
    <w:rsid w:val="00630365"/>
    <w:rsid w:val="00652FA8"/>
    <w:rsid w:val="006567C0"/>
    <w:rsid w:val="0066446F"/>
    <w:rsid w:val="00672DE4"/>
    <w:rsid w:val="00692526"/>
    <w:rsid w:val="00692B72"/>
    <w:rsid w:val="006A6776"/>
    <w:rsid w:val="006B1DBE"/>
    <w:rsid w:val="006C23D7"/>
    <w:rsid w:val="006C4EC6"/>
    <w:rsid w:val="006E5DF1"/>
    <w:rsid w:val="006F5571"/>
    <w:rsid w:val="006F7B09"/>
    <w:rsid w:val="0072221A"/>
    <w:rsid w:val="007368B2"/>
    <w:rsid w:val="00740DF9"/>
    <w:rsid w:val="007429FF"/>
    <w:rsid w:val="00744EC8"/>
    <w:rsid w:val="00765598"/>
    <w:rsid w:val="00765CCA"/>
    <w:rsid w:val="007711BF"/>
    <w:rsid w:val="0077600A"/>
    <w:rsid w:val="007904E9"/>
    <w:rsid w:val="00792DA1"/>
    <w:rsid w:val="007947CA"/>
    <w:rsid w:val="00797D13"/>
    <w:rsid w:val="007B3F73"/>
    <w:rsid w:val="007C3CFE"/>
    <w:rsid w:val="007C6B65"/>
    <w:rsid w:val="007E2A56"/>
    <w:rsid w:val="007F0EC3"/>
    <w:rsid w:val="007F1AEC"/>
    <w:rsid w:val="008016B9"/>
    <w:rsid w:val="00807E40"/>
    <w:rsid w:val="00820E91"/>
    <w:rsid w:val="00830E2C"/>
    <w:rsid w:val="00834D96"/>
    <w:rsid w:val="00840876"/>
    <w:rsid w:val="008429F0"/>
    <w:rsid w:val="00846344"/>
    <w:rsid w:val="0086547A"/>
    <w:rsid w:val="0087017A"/>
    <w:rsid w:val="00881010"/>
    <w:rsid w:val="008A63D0"/>
    <w:rsid w:val="008C0591"/>
    <w:rsid w:val="008C6CBA"/>
    <w:rsid w:val="008E4424"/>
    <w:rsid w:val="008E4F67"/>
    <w:rsid w:val="008E6272"/>
    <w:rsid w:val="008E6298"/>
    <w:rsid w:val="0090706A"/>
    <w:rsid w:val="00934967"/>
    <w:rsid w:val="00935D1D"/>
    <w:rsid w:val="00960FD8"/>
    <w:rsid w:val="00970710"/>
    <w:rsid w:val="00990A37"/>
    <w:rsid w:val="00996F65"/>
    <w:rsid w:val="009971C7"/>
    <w:rsid w:val="009A7E0E"/>
    <w:rsid w:val="009A7FA7"/>
    <w:rsid w:val="009B022E"/>
    <w:rsid w:val="009B0C14"/>
    <w:rsid w:val="009B0E39"/>
    <w:rsid w:val="009B3219"/>
    <w:rsid w:val="009C4616"/>
    <w:rsid w:val="009D18F2"/>
    <w:rsid w:val="009D4B70"/>
    <w:rsid w:val="009E24A8"/>
    <w:rsid w:val="009E790D"/>
    <w:rsid w:val="009F0724"/>
    <w:rsid w:val="00A00BFF"/>
    <w:rsid w:val="00A064CD"/>
    <w:rsid w:val="00A07BC9"/>
    <w:rsid w:val="00A2349C"/>
    <w:rsid w:val="00A311CC"/>
    <w:rsid w:val="00A33984"/>
    <w:rsid w:val="00A5346F"/>
    <w:rsid w:val="00A54BB4"/>
    <w:rsid w:val="00A563B7"/>
    <w:rsid w:val="00A7671B"/>
    <w:rsid w:val="00A815EB"/>
    <w:rsid w:val="00A82C8F"/>
    <w:rsid w:val="00A87C89"/>
    <w:rsid w:val="00A914BC"/>
    <w:rsid w:val="00A91C76"/>
    <w:rsid w:val="00A942BA"/>
    <w:rsid w:val="00A94FEA"/>
    <w:rsid w:val="00AA2690"/>
    <w:rsid w:val="00AA38BC"/>
    <w:rsid w:val="00AD221D"/>
    <w:rsid w:val="00AD6BBF"/>
    <w:rsid w:val="00AE3C7D"/>
    <w:rsid w:val="00AF7D04"/>
    <w:rsid w:val="00B01025"/>
    <w:rsid w:val="00B01D39"/>
    <w:rsid w:val="00B044FF"/>
    <w:rsid w:val="00B05C30"/>
    <w:rsid w:val="00B1160A"/>
    <w:rsid w:val="00B15F99"/>
    <w:rsid w:val="00B1651D"/>
    <w:rsid w:val="00B26117"/>
    <w:rsid w:val="00B31489"/>
    <w:rsid w:val="00B323EA"/>
    <w:rsid w:val="00B45928"/>
    <w:rsid w:val="00B5021A"/>
    <w:rsid w:val="00B52983"/>
    <w:rsid w:val="00B53FD7"/>
    <w:rsid w:val="00B54F02"/>
    <w:rsid w:val="00B6765E"/>
    <w:rsid w:val="00B7355B"/>
    <w:rsid w:val="00B86C55"/>
    <w:rsid w:val="00B95E7A"/>
    <w:rsid w:val="00BD1737"/>
    <w:rsid w:val="00BD416B"/>
    <w:rsid w:val="00BE2FC2"/>
    <w:rsid w:val="00C02CE5"/>
    <w:rsid w:val="00C22CE3"/>
    <w:rsid w:val="00C31659"/>
    <w:rsid w:val="00C3575E"/>
    <w:rsid w:val="00C43228"/>
    <w:rsid w:val="00C435D6"/>
    <w:rsid w:val="00C45487"/>
    <w:rsid w:val="00C57108"/>
    <w:rsid w:val="00C617D2"/>
    <w:rsid w:val="00C723FE"/>
    <w:rsid w:val="00C80275"/>
    <w:rsid w:val="00C8772F"/>
    <w:rsid w:val="00CA361E"/>
    <w:rsid w:val="00CA55B4"/>
    <w:rsid w:val="00CB65D4"/>
    <w:rsid w:val="00CC1540"/>
    <w:rsid w:val="00CD2395"/>
    <w:rsid w:val="00CE0185"/>
    <w:rsid w:val="00D170A0"/>
    <w:rsid w:val="00D352CC"/>
    <w:rsid w:val="00D44817"/>
    <w:rsid w:val="00D455A8"/>
    <w:rsid w:val="00D47BDE"/>
    <w:rsid w:val="00D52654"/>
    <w:rsid w:val="00D53326"/>
    <w:rsid w:val="00D56158"/>
    <w:rsid w:val="00D6679B"/>
    <w:rsid w:val="00D74A91"/>
    <w:rsid w:val="00D838C7"/>
    <w:rsid w:val="00D8607F"/>
    <w:rsid w:val="00D95F93"/>
    <w:rsid w:val="00DC6D0B"/>
    <w:rsid w:val="00DD2B40"/>
    <w:rsid w:val="00DE0ED6"/>
    <w:rsid w:val="00DE311A"/>
    <w:rsid w:val="00DE72A6"/>
    <w:rsid w:val="00E07E07"/>
    <w:rsid w:val="00E26236"/>
    <w:rsid w:val="00E26875"/>
    <w:rsid w:val="00E31BE9"/>
    <w:rsid w:val="00E46BF9"/>
    <w:rsid w:val="00E5749F"/>
    <w:rsid w:val="00E603BC"/>
    <w:rsid w:val="00E66D5D"/>
    <w:rsid w:val="00E67913"/>
    <w:rsid w:val="00E7248C"/>
    <w:rsid w:val="00E81E97"/>
    <w:rsid w:val="00E91FB3"/>
    <w:rsid w:val="00E94442"/>
    <w:rsid w:val="00EB7DC5"/>
    <w:rsid w:val="00EC1BC4"/>
    <w:rsid w:val="00EF1EE9"/>
    <w:rsid w:val="00EF311F"/>
    <w:rsid w:val="00F00A05"/>
    <w:rsid w:val="00F13AD2"/>
    <w:rsid w:val="00F21B21"/>
    <w:rsid w:val="00F32A45"/>
    <w:rsid w:val="00F3600B"/>
    <w:rsid w:val="00F4310F"/>
    <w:rsid w:val="00F4754C"/>
    <w:rsid w:val="00F549EC"/>
    <w:rsid w:val="00F64CBE"/>
    <w:rsid w:val="00F7119E"/>
    <w:rsid w:val="00F8011A"/>
    <w:rsid w:val="00F824A5"/>
    <w:rsid w:val="00F924B5"/>
    <w:rsid w:val="00FA42DF"/>
    <w:rsid w:val="00FD7DF1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170A"/>
  <w15:docId w15:val="{1CE1243C-CB04-4683-B9D4-5068E973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4817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F311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F311F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EF311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EF311F"/>
    <w:rPr>
      <w:rFonts w:ascii="Arial" w:eastAsia="Times New Roman" w:hAnsi="Arial" w:cs="Times New Roman"/>
      <w:sz w:val="2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2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2DA1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211118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94F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94FE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94FEA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94F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94FEA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OdstavekseznamaZnak">
    <w:name w:val="Odstavek seznama Znak"/>
    <w:link w:val="Odstavekseznama"/>
    <w:uiPriority w:val="34"/>
    <w:rsid w:val="00A914BC"/>
    <w:rPr>
      <w:rFonts w:ascii="Arial" w:eastAsia="Times New Roman" w:hAnsi="Arial" w:cs="Times New Roman"/>
      <w:sz w:val="20"/>
      <w:szCs w:val="24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05C30"/>
    <w:pPr>
      <w:spacing w:line="240" w:lineRule="auto"/>
      <w:ind w:left="720" w:hanging="720"/>
      <w:jc w:val="both"/>
    </w:pPr>
    <w:rPr>
      <w:rFonts w:ascii="Times New Roman" w:eastAsiaTheme="minorHAnsi" w:hAnsi="Times New Roman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05C30"/>
    <w:rPr>
      <w:rFonts w:ascii="Times New Roman" w:hAnsi="Times New Roman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05C30"/>
    <w:rPr>
      <w:shd w:val="clear" w:color="auto" w:fill="auto"/>
      <w:vertAlign w:val="superscript"/>
    </w:rPr>
  </w:style>
  <w:style w:type="paragraph" w:styleId="Revizija">
    <w:name w:val="Revision"/>
    <w:hidden/>
    <w:uiPriority w:val="99"/>
    <w:semiHidden/>
    <w:rsid w:val="0018596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ypedudocument">
    <w:name w:val="Type du document"/>
    <w:basedOn w:val="Navaden"/>
    <w:next w:val="Navaden"/>
    <w:rsid w:val="000855C2"/>
    <w:pPr>
      <w:spacing w:before="360" w:line="240" w:lineRule="auto"/>
      <w:jc w:val="center"/>
    </w:pPr>
    <w:rPr>
      <w:rFonts w:ascii="Times New Roman" w:hAnsi="Times New Roman"/>
      <w:b/>
      <w:sz w:val="24"/>
      <w:lang w:val="en-GB" w:eastAsia="de-DE"/>
    </w:rPr>
  </w:style>
  <w:style w:type="character" w:styleId="Hiperpovezava">
    <w:name w:val="Hyperlink"/>
    <w:basedOn w:val="Privzetapisavaodstavka"/>
    <w:uiPriority w:val="99"/>
    <w:unhideWhenUsed/>
    <w:rsid w:val="00085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ALL/?uri=CELEX:52025PC05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57C15D-5CCB-499A-9DCB-1E08D20A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Gašperlin Pertovt</dc:creator>
  <cp:lastModifiedBy>Helena Gašperlin Pertovt</cp:lastModifiedBy>
  <cp:revision>4</cp:revision>
  <cp:lastPrinted>2020-09-09T14:13:00Z</cp:lastPrinted>
  <dcterms:created xsi:type="dcterms:W3CDTF">2025-10-18T10:51:00Z</dcterms:created>
  <dcterms:modified xsi:type="dcterms:W3CDTF">2025-10-18T10:53:00Z</dcterms:modified>
</cp:coreProperties>
</file>