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5CEC" w14:textId="15BD592C" w:rsidR="00211118" w:rsidRDefault="00211118" w:rsidP="00211118">
      <w:pPr>
        <w:spacing w:before="20" w:after="20"/>
        <w:jc w:val="both"/>
        <w:rPr>
          <w:rFonts w:cs="Arial"/>
          <w:bCs/>
          <w:iCs/>
          <w:szCs w:val="20"/>
          <w:lang w:val="sl-SI"/>
        </w:rPr>
      </w:pPr>
    </w:p>
    <w:p w14:paraId="517F2F24" w14:textId="7AABC9F8" w:rsidR="005B25CC" w:rsidRDefault="005B25CC" w:rsidP="005B25CC">
      <w:pPr>
        <w:spacing w:before="20" w:after="20"/>
        <w:jc w:val="right"/>
        <w:rPr>
          <w:rFonts w:cs="Arial"/>
          <w:bCs/>
          <w:iCs/>
          <w:szCs w:val="20"/>
          <w:lang w:val="sl-SI"/>
        </w:rPr>
      </w:pPr>
      <w:r>
        <w:rPr>
          <w:rFonts w:cs="Arial"/>
          <w:bCs/>
          <w:iCs/>
          <w:szCs w:val="20"/>
          <w:lang w:val="sl-SI"/>
        </w:rPr>
        <w:t>Datum: 1</w:t>
      </w:r>
      <w:r w:rsidR="00CF116C">
        <w:rPr>
          <w:rFonts w:cs="Arial"/>
          <w:bCs/>
          <w:iCs/>
          <w:szCs w:val="20"/>
          <w:lang w:val="sl-SI"/>
        </w:rPr>
        <w:t>0</w:t>
      </w:r>
      <w:r>
        <w:rPr>
          <w:rFonts w:cs="Arial"/>
          <w:bCs/>
          <w:iCs/>
          <w:szCs w:val="20"/>
          <w:lang w:val="sl-SI"/>
        </w:rPr>
        <w:t>. 10. 2025</w:t>
      </w:r>
    </w:p>
    <w:p w14:paraId="1899614C" w14:textId="63C2096B" w:rsidR="005B25CC" w:rsidRDefault="005B25CC" w:rsidP="005B25CC">
      <w:pPr>
        <w:spacing w:before="20" w:after="20"/>
        <w:jc w:val="both"/>
        <w:rPr>
          <w:rFonts w:cs="Arial"/>
          <w:bCs/>
          <w:iCs/>
          <w:szCs w:val="20"/>
          <w:lang w:val="sl-SI"/>
        </w:rPr>
      </w:pPr>
    </w:p>
    <w:p w14:paraId="25F03D71" w14:textId="77777777" w:rsidR="005B25CC" w:rsidRDefault="005B25CC" w:rsidP="005B25CC">
      <w:pPr>
        <w:spacing w:before="20" w:after="20"/>
        <w:jc w:val="both"/>
        <w:rPr>
          <w:rFonts w:cs="Arial"/>
          <w:bCs/>
          <w:iCs/>
          <w:szCs w:val="20"/>
          <w:lang w:val="sl-SI"/>
        </w:rPr>
      </w:pPr>
    </w:p>
    <w:p w14:paraId="1296F58D" w14:textId="5379B794" w:rsidR="005B25CC" w:rsidRPr="005B25CC" w:rsidRDefault="005B25CC" w:rsidP="005B25CC">
      <w:pPr>
        <w:spacing w:before="20" w:after="20"/>
        <w:jc w:val="both"/>
        <w:rPr>
          <w:rFonts w:cs="Arial"/>
          <w:b/>
          <w:iCs/>
          <w:szCs w:val="20"/>
          <w:lang w:val="sl-SI"/>
        </w:rPr>
      </w:pPr>
      <w:r w:rsidRPr="005B25CC">
        <w:rPr>
          <w:rFonts w:cs="Arial"/>
          <w:b/>
          <w:iCs/>
          <w:szCs w:val="20"/>
          <w:lang w:val="sl-SI"/>
        </w:rPr>
        <w:t>Osnutek opredelitve Republike Slovenije do zakonodajnega akta Evropske unije</w:t>
      </w:r>
      <w:r>
        <w:rPr>
          <w:rFonts w:cs="Arial"/>
          <w:b/>
          <w:iCs/>
          <w:szCs w:val="20"/>
          <w:lang w:val="sl-SI"/>
        </w:rPr>
        <w:t xml:space="preserve"> – javno posvetovanje</w:t>
      </w:r>
    </w:p>
    <w:p w14:paraId="731EA300" w14:textId="77777777" w:rsidR="000855C2" w:rsidRPr="00734D4D" w:rsidRDefault="000855C2" w:rsidP="00211118">
      <w:pPr>
        <w:spacing w:before="20" w:after="20"/>
        <w:jc w:val="both"/>
        <w:rPr>
          <w:rFonts w:cs="Arial"/>
          <w:bCs/>
          <w:iCs/>
          <w:szCs w:val="20"/>
          <w:lang w:val="sl-SI"/>
        </w:rPr>
      </w:pPr>
    </w:p>
    <w:p w14:paraId="48B941C5" w14:textId="77777777" w:rsidR="005F64ED" w:rsidRPr="00734D4D" w:rsidRDefault="005F64ED" w:rsidP="005F64ED">
      <w:pPr>
        <w:spacing w:before="20" w:after="20"/>
        <w:jc w:val="both"/>
        <w:rPr>
          <w:rFonts w:cs="Arial"/>
          <w:iCs/>
          <w:szCs w:val="20"/>
          <w:lang w:val="sl-SI"/>
        </w:rPr>
      </w:pPr>
    </w:p>
    <w:p w14:paraId="31D5C6FE" w14:textId="7FE6AACF" w:rsidR="000855C2" w:rsidRPr="00734D4D" w:rsidRDefault="000855C2" w:rsidP="000855C2">
      <w:pPr>
        <w:spacing w:line="276" w:lineRule="auto"/>
        <w:jc w:val="both"/>
        <w:rPr>
          <w:rFonts w:cs="Arial"/>
          <w:b/>
          <w:iCs/>
          <w:szCs w:val="20"/>
          <w:lang w:val="sl-SI"/>
        </w:rPr>
      </w:pPr>
      <w:r w:rsidRPr="00734D4D">
        <w:rPr>
          <w:rFonts w:cs="Arial"/>
          <w:b/>
          <w:iCs/>
          <w:szCs w:val="20"/>
          <w:lang w:val="sl-SI"/>
        </w:rPr>
        <w:t xml:space="preserve">Naslov akt EU: </w:t>
      </w:r>
    </w:p>
    <w:p w14:paraId="5B1EC735" w14:textId="77777777" w:rsidR="000855C2" w:rsidRPr="00734D4D" w:rsidRDefault="000855C2" w:rsidP="000855C2">
      <w:pPr>
        <w:tabs>
          <w:tab w:val="left" w:pos="567"/>
        </w:tabs>
        <w:autoSpaceDE w:val="0"/>
        <w:autoSpaceDN w:val="0"/>
        <w:adjustRightInd w:val="0"/>
        <w:spacing w:line="276" w:lineRule="auto"/>
        <w:jc w:val="both"/>
        <w:rPr>
          <w:rFonts w:cs="Arial"/>
          <w:bCs/>
          <w:iCs/>
          <w:color w:val="000000"/>
          <w:szCs w:val="20"/>
          <w:lang w:val="sl-SI"/>
        </w:rPr>
      </w:pPr>
    </w:p>
    <w:p w14:paraId="79FC259A" w14:textId="5BBC1FDA" w:rsidR="000855C2" w:rsidRPr="00734D4D" w:rsidRDefault="000855C2" w:rsidP="000855C2">
      <w:pPr>
        <w:tabs>
          <w:tab w:val="left" w:pos="567"/>
        </w:tabs>
        <w:autoSpaceDE w:val="0"/>
        <w:autoSpaceDN w:val="0"/>
        <w:adjustRightInd w:val="0"/>
        <w:spacing w:line="276" w:lineRule="auto"/>
        <w:jc w:val="both"/>
        <w:rPr>
          <w:rFonts w:cs="Arial"/>
          <w:bCs/>
          <w:iCs/>
          <w:color w:val="000000"/>
          <w:szCs w:val="20"/>
          <w:lang w:val="en-GB"/>
        </w:rPr>
      </w:pPr>
      <w:r w:rsidRPr="005B25CC">
        <w:rPr>
          <w:rFonts w:cs="Arial"/>
          <w:bCs/>
          <w:iCs/>
          <w:color w:val="000000"/>
          <w:szCs w:val="20"/>
          <w:lang w:val="sl-SI"/>
        </w:rPr>
        <w:t>Proposal for a Regulat</w:t>
      </w:r>
      <w:r w:rsidRPr="00734D4D">
        <w:rPr>
          <w:rFonts w:cs="Arial"/>
          <w:bCs/>
          <w:iCs/>
          <w:color w:val="000000"/>
          <w:szCs w:val="20"/>
          <w:lang w:val="en-GB"/>
        </w:rPr>
        <w: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w:t>
      </w:r>
    </w:p>
    <w:p w14:paraId="5C68C801" w14:textId="03FF9AEA" w:rsidR="0082613F" w:rsidRPr="00734D4D" w:rsidRDefault="0082613F" w:rsidP="000855C2">
      <w:pPr>
        <w:tabs>
          <w:tab w:val="left" w:pos="567"/>
        </w:tabs>
        <w:autoSpaceDE w:val="0"/>
        <w:autoSpaceDN w:val="0"/>
        <w:adjustRightInd w:val="0"/>
        <w:spacing w:line="276" w:lineRule="auto"/>
        <w:jc w:val="both"/>
        <w:rPr>
          <w:rFonts w:cs="Arial"/>
          <w:b/>
          <w:iCs/>
          <w:color w:val="000000"/>
          <w:szCs w:val="20"/>
          <w:lang w:val="sl-SI"/>
        </w:rPr>
      </w:pPr>
    </w:p>
    <w:p w14:paraId="1EBF4E50" w14:textId="6D1A5588" w:rsidR="00AC26A5" w:rsidRPr="00734D4D" w:rsidRDefault="002F5638" w:rsidP="00AC26A5">
      <w:pPr>
        <w:tabs>
          <w:tab w:val="left" w:pos="567"/>
        </w:tabs>
        <w:autoSpaceDE w:val="0"/>
        <w:autoSpaceDN w:val="0"/>
        <w:adjustRightInd w:val="0"/>
        <w:spacing w:line="276" w:lineRule="auto"/>
        <w:jc w:val="both"/>
        <w:rPr>
          <w:rFonts w:cs="Arial"/>
          <w:bCs/>
          <w:iCs/>
          <w:color w:val="000000"/>
          <w:szCs w:val="20"/>
          <w:lang w:val="sl-SI"/>
        </w:rPr>
      </w:pPr>
      <w:r w:rsidRPr="00734D4D">
        <w:rPr>
          <w:rFonts w:cs="Arial"/>
          <w:bCs/>
          <w:iCs/>
          <w:color w:val="000000"/>
          <w:szCs w:val="20"/>
          <w:lang w:val="sl-SI"/>
        </w:rPr>
        <w:t xml:space="preserve">Predlog uredbe Evropskega parlamenta in Sveta o spremembi Uredbe (EU) št. 1308/2013 glede sheme šolskega sadja, zelenjave in mleka (šolska shema EU), sektorskih intervencij, vzpostavitve beljakovinskega sektorja, zahtev za konopljo, možnosti tržnih standardov za sir, beljakovinske rastline in meso, uporabe dodatnih uvoznih dajatev, pravil o razpoložljivosti oskrbe v času izrednih razmer in hudih kriz ter varščin </w:t>
      </w:r>
    </w:p>
    <w:p w14:paraId="6ACAE836" w14:textId="77777777" w:rsidR="00BB0FF6" w:rsidRDefault="00BB0FF6" w:rsidP="000855C2">
      <w:pPr>
        <w:spacing w:line="276" w:lineRule="auto"/>
        <w:rPr>
          <w:rFonts w:cs="Arial"/>
          <w:b/>
          <w:iCs/>
          <w:szCs w:val="20"/>
          <w:lang w:val="sl-SI"/>
        </w:rPr>
      </w:pPr>
    </w:p>
    <w:p w14:paraId="31B900A1" w14:textId="11E073E6" w:rsidR="000855C2" w:rsidRPr="00734D4D" w:rsidRDefault="000855C2" w:rsidP="000855C2">
      <w:pPr>
        <w:spacing w:line="276" w:lineRule="auto"/>
        <w:rPr>
          <w:rFonts w:cs="Arial"/>
          <w:b/>
          <w:iCs/>
          <w:szCs w:val="20"/>
          <w:lang w:val="sl-SI"/>
        </w:rPr>
      </w:pPr>
      <w:r w:rsidRPr="00734D4D">
        <w:rPr>
          <w:rFonts w:cs="Arial"/>
          <w:b/>
          <w:iCs/>
          <w:szCs w:val="20"/>
          <w:lang w:val="sl-SI"/>
        </w:rPr>
        <w:t>Opredelitev:</w:t>
      </w:r>
    </w:p>
    <w:p w14:paraId="2159EB7E" w14:textId="77777777" w:rsidR="000855C2" w:rsidRPr="00734D4D" w:rsidRDefault="000855C2" w:rsidP="000855C2">
      <w:pPr>
        <w:spacing w:line="276" w:lineRule="auto"/>
        <w:rPr>
          <w:rFonts w:cs="Arial"/>
          <w:b/>
          <w:iCs/>
          <w:szCs w:val="20"/>
          <w:lang w:val="sl-SI"/>
        </w:rPr>
      </w:pPr>
    </w:p>
    <w:p w14:paraId="526FC167" w14:textId="77777777" w:rsidR="00157DD1" w:rsidRPr="000855C2" w:rsidRDefault="00157DD1" w:rsidP="00157DD1">
      <w:pPr>
        <w:spacing w:line="276" w:lineRule="auto"/>
        <w:jc w:val="both"/>
        <w:rPr>
          <w:rFonts w:cs="Arial"/>
          <w:szCs w:val="20"/>
          <w:lang w:val="sl-SI"/>
        </w:rPr>
      </w:pPr>
      <w:r w:rsidRPr="000855C2">
        <w:rPr>
          <w:rFonts w:cs="Arial"/>
          <w:szCs w:val="20"/>
          <w:lang w:val="sl-SI"/>
        </w:rPr>
        <w:t>Republika Slovenija pozdravlja namen in cilje Predloga</w:t>
      </w:r>
      <w:r>
        <w:rPr>
          <w:rFonts w:cs="Arial"/>
          <w:szCs w:val="20"/>
          <w:lang w:val="sl-SI"/>
        </w:rPr>
        <w:t xml:space="preserve"> </w:t>
      </w:r>
      <w:r w:rsidRPr="002F5638">
        <w:rPr>
          <w:rFonts w:cs="Arial"/>
          <w:szCs w:val="20"/>
          <w:lang w:val="sl-SI"/>
        </w:rPr>
        <w:t>uredbe Evropskega parlamenta in Sveta o spremembi Uredbe (EU) št. 1308/2013 glede sheme šolskega sadja, zelenjave in mleka (šolska shema EU), sektorskih intervencij, vzpostavitve beljakovinskega sektorja, zahtev za konopljo, možnosti tržnih standardov za sir, beljakovinske rastline in meso, uporabe dodatnih uvoznih dajatev, pravil o razpoložljivosti oskrbe v času izrednih razmer in hudih kriz ter varščin</w:t>
      </w:r>
      <w:r w:rsidRPr="000855C2">
        <w:rPr>
          <w:rFonts w:cs="Arial"/>
          <w:szCs w:val="20"/>
          <w:lang w:val="sl-SI"/>
        </w:rPr>
        <w:t>, še zlasti v luči prizadevanj za krepitev konkurenčnosti evropskega kmetijstva.</w:t>
      </w:r>
    </w:p>
    <w:p w14:paraId="245B5B9F" w14:textId="77777777" w:rsidR="00157DD1" w:rsidRPr="000855C2" w:rsidRDefault="00157DD1" w:rsidP="00157DD1">
      <w:pPr>
        <w:spacing w:line="276" w:lineRule="auto"/>
        <w:jc w:val="both"/>
        <w:rPr>
          <w:rFonts w:cs="Arial"/>
          <w:szCs w:val="20"/>
          <w:lang w:val="sl-SI"/>
        </w:rPr>
      </w:pPr>
    </w:p>
    <w:p w14:paraId="5FD69603" w14:textId="77777777" w:rsidR="00157DD1" w:rsidRDefault="00157DD1" w:rsidP="00157DD1">
      <w:pPr>
        <w:spacing w:line="276" w:lineRule="auto"/>
        <w:jc w:val="both"/>
        <w:rPr>
          <w:rFonts w:cs="Arial"/>
          <w:szCs w:val="20"/>
          <w:lang w:val="sl-SI"/>
        </w:rPr>
      </w:pPr>
      <w:r w:rsidRPr="00AF7D04">
        <w:rPr>
          <w:rFonts w:cs="Arial"/>
          <w:szCs w:val="20"/>
          <w:lang w:val="sl-SI"/>
        </w:rPr>
        <w:t>Republika Slovenija bo v razpravah zagovarjala stališča, s katerimi si bo prizadevala za oblikovanje rešitev, primernih za dolgoročen razvoj slovenskega kmetijstva in vitalnost podeželja.</w:t>
      </w:r>
    </w:p>
    <w:p w14:paraId="4645D438" w14:textId="77777777" w:rsidR="00157DD1" w:rsidRDefault="00157DD1" w:rsidP="00157DD1">
      <w:pPr>
        <w:spacing w:line="276" w:lineRule="auto"/>
        <w:jc w:val="both"/>
        <w:rPr>
          <w:rFonts w:cs="Arial"/>
          <w:szCs w:val="20"/>
          <w:lang w:val="sl-SI"/>
        </w:rPr>
      </w:pPr>
      <w:r>
        <w:rPr>
          <w:rFonts w:cs="Arial"/>
          <w:szCs w:val="20"/>
          <w:lang w:val="sl-SI"/>
        </w:rPr>
        <w:t xml:space="preserve">Pri čemer </w:t>
      </w:r>
      <w:r w:rsidRPr="000855C2">
        <w:rPr>
          <w:rFonts w:cs="Arial"/>
          <w:szCs w:val="20"/>
          <w:lang w:val="sl-SI"/>
        </w:rPr>
        <w:t>Republika Slovenija ocenjuje, da predlog spremembe uredbe o skupni ureditvi trgov krepi strateški pomen kmetijstva in prehrane za varnost, konkurenčnost ter trajnost Unije. Hkrati prispeva k izboljšanju položaja kmetov, zmanjšanju odvisnosti od uvoza in povečanju lokalne samooskrbe.</w:t>
      </w:r>
    </w:p>
    <w:p w14:paraId="7FEB4E18" w14:textId="77777777" w:rsidR="00157DD1" w:rsidRDefault="00157DD1" w:rsidP="00157DD1">
      <w:pPr>
        <w:spacing w:before="20" w:after="20" w:line="276" w:lineRule="auto"/>
        <w:jc w:val="both"/>
        <w:rPr>
          <w:rFonts w:cs="Arial"/>
          <w:iCs/>
          <w:szCs w:val="20"/>
          <w:lang w:val="sl-SI"/>
        </w:rPr>
      </w:pPr>
    </w:p>
    <w:p w14:paraId="011FE230" w14:textId="77777777" w:rsidR="00157DD1" w:rsidRPr="000855C2" w:rsidRDefault="00157DD1" w:rsidP="00157DD1">
      <w:pPr>
        <w:spacing w:before="20" w:after="20" w:line="276" w:lineRule="auto"/>
        <w:jc w:val="both"/>
        <w:rPr>
          <w:rFonts w:cs="Arial"/>
          <w:iCs/>
          <w:szCs w:val="20"/>
          <w:lang w:val="sl-SI"/>
        </w:rPr>
      </w:pPr>
      <w:r w:rsidRPr="000855C2">
        <w:rPr>
          <w:rFonts w:cs="Arial"/>
          <w:iCs/>
          <w:szCs w:val="20"/>
          <w:lang w:val="sl-SI"/>
        </w:rPr>
        <w:t xml:space="preserve">Republika Slovenija podpira širitev obsega kmetijskih proizvodov pod tržnimi standardi (proizvodi iz govejega, prašičjega, ovčjega in kozjega mesa ter siri) ter vključitev </w:t>
      </w:r>
      <w:r>
        <w:rPr>
          <w:rFonts w:cs="Arial"/>
          <w:iCs/>
          <w:szCs w:val="20"/>
          <w:lang w:val="sl-SI"/>
        </w:rPr>
        <w:t xml:space="preserve">sektorskih </w:t>
      </w:r>
      <w:r w:rsidRPr="000855C2">
        <w:rPr>
          <w:rFonts w:cs="Arial"/>
          <w:iCs/>
          <w:szCs w:val="20"/>
          <w:lang w:val="sl-SI"/>
        </w:rPr>
        <w:t xml:space="preserve">intervencij v novo uredbo, pri čemer opozarja na </w:t>
      </w:r>
      <w:r>
        <w:rPr>
          <w:rFonts w:cs="Arial"/>
          <w:iCs/>
          <w:szCs w:val="20"/>
          <w:lang w:val="sl-SI"/>
        </w:rPr>
        <w:t>določena</w:t>
      </w:r>
      <w:r w:rsidRPr="000855C2">
        <w:rPr>
          <w:rFonts w:cs="Arial"/>
          <w:iCs/>
          <w:szCs w:val="20"/>
          <w:lang w:val="sl-SI"/>
        </w:rPr>
        <w:t xml:space="preserve"> tehničn</w:t>
      </w:r>
      <w:r>
        <w:rPr>
          <w:rFonts w:cs="Arial"/>
          <w:iCs/>
          <w:szCs w:val="20"/>
          <w:lang w:val="sl-SI"/>
        </w:rPr>
        <w:t>a</w:t>
      </w:r>
      <w:r w:rsidRPr="000855C2">
        <w:rPr>
          <w:rFonts w:cs="Arial"/>
          <w:iCs/>
          <w:szCs w:val="20"/>
          <w:lang w:val="sl-SI"/>
        </w:rPr>
        <w:t xml:space="preserve"> vprašanj</w:t>
      </w:r>
      <w:r>
        <w:rPr>
          <w:rFonts w:cs="Arial"/>
          <w:iCs/>
          <w:szCs w:val="20"/>
          <w:lang w:val="sl-SI"/>
        </w:rPr>
        <w:t>a</w:t>
      </w:r>
      <w:r w:rsidRPr="000855C2">
        <w:rPr>
          <w:rFonts w:cs="Arial"/>
          <w:iCs/>
          <w:szCs w:val="20"/>
          <w:lang w:val="sl-SI"/>
        </w:rPr>
        <w:t xml:space="preserve"> (neobveznost vinskih intervencij, obvezno </w:t>
      </w:r>
      <w:r>
        <w:rPr>
          <w:rFonts w:cs="Arial"/>
          <w:iCs/>
          <w:szCs w:val="20"/>
          <w:lang w:val="sl-SI"/>
        </w:rPr>
        <w:t>izvajanje</w:t>
      </w:r>
      <w:r w:rsidRPr="000855C2">
        <w:rPr>
          <w:rFonts w:cs="Arial"/>
          <w:iCs/>
          <w:szCs w:val="20"/>
          <w:lang w:val="sl-SI"/>
        </w:rPr>
        <w:t xml:space="preserve"> </w:t>
      </w:r>
      <w:r>
        <w:rPr>
          <w:rFonts w:cs="Arial"/>
          <w:iCs/>
          <w:szCs w:val="20"/>
          <w:lang w:val="sl-SI"/>
        </w:rPr>
        <w:t xml:space="preserve">intervencij </w:t>
      </w:r>
      <w:r w:rsidRPr="000855C2">
        <w:rPr>
          <w:rFonts w:cs="Arial"/>
          <w:iCs/>
          <w:szCs w:val="20"/>
          <w:lang w:val="sl-SI"/>
        </w:rPr>
        <w:t xml:space="preserve">v določenih sektorjih, </w:t>
      </w:r>
      <w:r>
        <w:rPr>
          <w:rFonts w:cs="Arial"/>
          <w:iCs/>
          <w:szCs w:val="20"/>
          <w:lang w:val="sl-SI"/>
        </w:rPr>
        <w:t xml:space="preserve">morebitne </w:t>
      </w:r>
      <w:r w:rsidRPr="000855C2">
        <w:rPr>
          <w:rFonts w:cs="Arial"/>
          <w:iCs/>
          <w:szCs w:val="20"/>
          <w:lang w:val="sl-SI"/>
        </w:rPr>
        <w:t>izjeme za države članice z nizko stopnjo samoorganiziranja).</w:t>
      </w:r>
    </w:p>
    <w:p w14:paraId="3F34FB78" w14:textId="77777777" w:rsidR="00157DD1" w:rsidRPr="000855C2" w:rsidRDefault="00157DD1" w:rsidP="00157DD1">
      <w:pPr>
        <w:spacing w:before="20" w:after="20" w:line="276" w:lineRule="auto"/>
        <w:jc w:val="both"/>
        <w:rPr>
          <w:rFonts w:cs="Arial"/>
          <w:iCs/>
          <w:szCs w:val="20"/>
          <w:lang w:val="sl-SI"/>
        </w:rPr>
      </w:pPr>
    </w:p>
    <w:p w14:paraId="6E9FEEA1" w14:textId="77777777" w:rsidR="00157DD1" w:rsidRPr="000855C2" w:rsidRDefault="00157DD1" w:rsidP="00157DD1">
      <w:pPr>
        <w:spacing w:before="20" w:after="20" w:line="276" w:lineRule="auto"/>
        <w:jc w:val="both"/>
        <w:rPr>
          <w:rFonts w:cs="Arial"/>
          <w:iCs/>
          <w:szCs w:val="20"/>
          <w:lang w:val="sl-SI"/>
        </w:rPr>
      </w:pPr>
      <w:r w:rsidRPr="000855C2">
        <w:rPr>
          <w:rFonts w:cs="Arial"/>
          <w:iCs/>
          <w:szCs w:val="20"/>
          <w:lang w:val="sl-SI"/>
        </w:rPr>
        <w:t>Republika Slovenija podpira vključitev novega sektorja za beljakovinske rastline in pozitivno ocenjuje novosti glede konoplje. Predlagani ukrepi za oskrbo v krizah so dobrodošli, pri čemer je pomembno zagotoviti povezavo z obstoječimi nacionalnimi sistemi.</w:t>
      </w:r>
    </w:p>
    <w:p w14:paraId="08927919" w14:textId="77777777" w:rsidR="00157DD1" w:rsidRPr="000855C2" w:rsidRDefault="00157DD1" w:rsidP="00157DD1">
      <w:pPr>
        <w:spacing w:before="20" w:after="20" w:line="276" w:lineRule="auto"/>
        <w:jc w:val="both"/>
        <w:rPr>
          <w:rFonts w:cs="Arial"/>
          <w:iCs/>
          <w:szCs w:val="20"/>
          <w:lang w:val="sl-SI"/>
        </w:rPr>
      </w:pPr>
    </w:p>
    <w:p w14:paraId="763C690E" w14:textId="77777777" w:rsidR="00157DD1" w:rsidRDefault="00157DD1" w:rsidP="00157DD1">
      <w:pPr>
        <w:spacing w:before="20" w:after="20" w:line="276" w:lineRule="auto"/>
        <w:jc w:val="both"/>
        <w:rPr>
          <w:rFonts w:cs="Arial"/>
          <w:iCs/>
          <w:szCs w:val="20"/>
          <w:lang w:val="sl-SI"/>
        </w:rPr>
      </w:pPr>
      <w:r w:rsidRPr="000855C2">
        <w:rPr>
          <w:rFonts w:cs="Arial"/>
          <w:iCs/>
          <w:szCs w:val="20"/>
          <w:lang w:val="sl-SI"/>
        </w:rPr>
        <w:t>Republika Slovenija se strinja s prenovljenimi pravili šolske sheme, ki dajejo večji poudarek trajnostnemu prehranjevanju, ter podpira uvedbo zaščite izrazov, povezanih z mesom.</w:t>
      </w:r>
    </w:p>
    <w:p w14:paraId="0BDE6D0B" w14:textId="25C80B11" w:rsidR="00734D4D" w:rsidRDefault="00734D4D" w:rsidP="00734D4D">
      <w:pPr>
        <w:spacing w:before="20" w:after="20" w:line="276" w:lineRule="auto"/>
        <w:jc w:val="both"/>
        <w:rPr>
          <w:rFonts w:cs="Arial"/>
          <w:iCs/>
          <w:szCs w:val="20"/>
          <w:lang w:val="sl-SI"/>
        </w:rPr>
      </w:pPr>
    </w:p>
    <w:p w14:paraId="065D53C9" w14:textId="77777777" w:rsidR="00BB0FF6" w:rsidRPr="00734D4D" w:rsidRDefault="00BB0FF6" w:rsidP="00734D4D">
      <w:pPr>
        <w:spacing w:before="20" w:after="20" w:line="276" w:lineRule="auto"/>
        <w:jc w:val="both"/>
        <w:rPr>
          <w:rFonts w:cs="Arial"/>
          <w:iCs/>
          <w:szCs w:val="20"/>
          <w:lang w:val="sl-SI"/>
        </w:rPr>
      </w:pPr>
    </w:p>
    <w:p w14:paraId="4B7EA55F" w14:textId="51CC4D8D" w:rsidR="000855C2" w:rsidRPr="00734D4D" w:rsidRDefault="000855C2" w:rsidP="000855C2">
      <w:pPr>
        <w:spacing w:line="276" w:lineRule="auto"/>
        <w:rPr>
          <w:rFonts w:cs="Arial"/>
          <w:b/>
          <w:iCs/>
          <w:szCs w:val="20"/>
          <w:lang w:val="sl-SI"/>
        </w:rPr>
      </w:pPr>
      <w:r w:rsidRPr="00734D4D">
        <w:rPr>
          <w:rFonts w:cs="Arial"/>
          <w:b/>
          <w:iCs/>
          <w:szCs w:val="20"/>
          <w:lang w:val="sl-SI"/>
        </w:rPr>
        <w:t>Obrazložitev predloga akta (rešitve, predlogi, novosti…itd</w:t>
      </w:r>
      <w:r w:rsidR="00BB0FF6">
        <w:rPr>
          <w:rFonts w:cs="Arial"/>
          <w:b/>
          <w:iCs/>
          <w:szCs w:val="20"/>
          <w:lang w:val="sl-SI"/>
        </w:rPr>
        <w:t>.</w:t>
      </w:r>
      <w:r w:rsidRPr="00734D4D">
        <w:rPr>
          <w:rFonts w:cs="Arial"/>
          <w:b/>
          <w:iCs/>
          <w:szCs w:val="20"/>
          <w:lang w:val="sl-SI"/>
        </w:rPr>
        <w:t>)  in obrazložitev stališča:</w:t>
      </w:r>
    </w:p>
    <w:p w14:paraId="549AFBBC" w14:textId="521033EC" w:rsidR="000855C2" w:rsidRPr="00734D4D" w:rsidRDefault="000855C2" w:rsidP="000855C2">
      <w:pPr>
        <w:spacing w:before="20" w:after="20" w:line="276" w:lineRule="auto"/>
        <w:jc w:val="both"/>
        <w:rPr>
          <w:rFonts w:cs="Arial"/>
          <w:iCs/>
          <w:szCs w:val="20"/>
          <w:lang w:val="sl-SI"/>
        </w:rPr>
      </w:pPr>
    </w:p>
    <w:p w14:paraId="6048937E" w14:textId="77777777" w:rsidR="00157DD1" w:rsidRPr="000855C2" w:rsidRDefault="00157DD1" w:rsidP="00157DD1">
      <w:pPr>
        <w:spacing w:line="276" w:lineRule="auto"/>
        <w:jc w:val="both"/>
        <w:rPr>
          <w:rFonts w:cs="Arial"/>
          <w:iCs/>
          <w:szCs w:val="20"/>
          <w:lang w:val="sl-SI"/>
        </w:rPr>
      </w:pPr>
      <w:r w:rsidRPr="000855C2">
        <w:rPr>
          <w:rFonts w:cs="Arial"/>
          <w:szCs w:val="20"/>
          <w:lang w:val="sl-SI"/>
        </w:rPr>
        <w:t xml:space="preserve">Evropska komisija je 16. julija 2025 objavila Predlog </w:t>
      </w:r>
      <w:r w:rsidRPr="002F5638">
        <w:rPr>
          <w:rFonts w:cs="Arial"/>
          <w:szCs w:val="20"/>
          <w:lang w:val="sl-SI"/>
        </w:rPr>
        <w:t>uredbe Evropskega parlamenta in Sveta o spremembi Uredbe (EU) št. 1308/2013 glede sheme šolskega sadja, zelenjave in mleka (šolska shema EU), sektorskih intervencij, vzpostavitve beljakovinskega sektorja, zahtev za konopljo, možnosti tržnih standardov za sir, beljakovinske rastline in meso, uporabe dodatnih uvoznih dajatev, pravil o razpoložljivosti oskrbe v času izrednih razmer in hudih kriz ter varščin</w:t>
      </w:r>
      <w:r>
        <w:rPr>
          <w:rFonts w:cs="Arial"/>
          <w:szCs w:val="20"/>
          <w:lang w:val="sl-SI"/>
        </w:rPr>
        <w:t xml:space="preserve"> (</w:t>
      </w:r>
      <w:r w:rsidRPr="000855C2">
        <w:rPr>
          <w:rFonts w:cs="Arial"/>
          <w:bCs/>
          <w:szCs w:val="20"/>
          <w:lang w:val="sl-SI"/>
        </w:rPr>
        <w:t>predlog spremembe uredbe o skupni ureditvi</w:t>
      </w:r>
      <w:r>
        <w:rPr>
          <w:rFonts w:cs="Arial"/>
          <w:bCs/>
          <w:szCs w:val="20"/>
          <w:lang w:val="sl-SI"/>
        </w:rPr>
        <w:t xml:space="preserve"> trgov)</w:t>
      </w:r>
      <w:r w:rsidRPr="000855C2">
        <w:rPr>
          <w:rFonts w:cs="Arial"/>
          <w:szCs w:val="20"/>
          <w:lang w:val="sl-SI"/>
        </w:rPr>
        <w:t xml:space="preserve">, ki skupaj s Predlogom uredbe Sveta o spremembi Uredbe (EU) št. 1370/2013 glede sheme pomoči za oskrbo s sadjem in zelenjavo, bananami in mlekom v izobraževalnih ustanovah (šolska shema EU) in Predlogom </w:t>
      </w:r>
      <w:r>
        <w:rPr>
          <w:rFonts w:cs="Arial"/>
          <w:bCs/>
          <w:color w:val="000000"/>
          <w:szCs w:val="20"/>
          <w:lang w:val="sl-SI"/>
        </w:rPr>
        <w:t xml:space="preserve">uredbe </w:t>
      </w:r>
      <w:r w:rsidRPr="00E843F0">
        <w:rPr>
          <w:rFonts w:cs="Arial"/>
          <w:bCs/>
          <w:color w:val="000000"/>
          <w:szCs w:val="20"/>
          <w:lang w:val="sl-SI"/>
        </w:rPr>
        <w:t>Evropskega parlamenta in Sveta</w:t>
      </w:r>
      <w:r>
        <w:rPr>
          <w:rFonts w:cs="Arial"/>
          <w:bCs/>
          <w:color w:val="000000"/>
          <w:szCs w:val="20"/>
          <w:lang w:val="sl-SI"/>
        </w:rPr>
        <w:t xml:space="preserve"> </w:t>
      </w:r>
      <w:r w:rsidRPr="00E843F0">
        <w:rPr>
          <w:rFonts w:cs="Arial"/>
          <w:bCs/>
          <w:color w:val="000000"/>
          <w:szCs w:val="20"/>
          <w:lang w:val="sl-SI"/>
        </w:rPr>
        <w:t>o vzpostavitvi pogojev za izvajanje podpore Unije skupni kmetijski politiki za obdobje 2028–2034</w:t>
      </w:r>
      <w:r>
        <w:rPr>
          <w:rFonts w:cs="Arial"/>
          <w:bCs/>
          <w:color w:val="000000"/>
          <w:szCs w:val="20"/>
          <w:lang w:val="sl-SI"/>
        </w:rPr>
        <w:t xml:space="preserve"> </w:t>
      </w:r>
      <w:r w:rsidRPr="000855C2">
        <w:rPr>
          <w:rFonts w:cs="Arial"/>
          <w:szCs w:val="20"/>
          <w:lang w:val="sl-SI"/>
        </w:rPr>
        <w:t>sestavlja sveženj za prihodnjo skupno kmetijsko politiko.</w:t>
      </w:r>
    </w:p>
    <w:p w14:paraId="5B4F296E" w14:textId="77777777" w:rsidR="00157DD1" w:rsidRPr="000855C2" w:rsidRDefault="00157DD1" w:rsidP="00157DD1">
      <w:pPr>
        <w:spacing w:before="20" w:after="20" w:line="276" w:lineRule="auto"/>
        <w:jc w:val="both"/>
        <w:rPr>
          <w:rFonts w:cs="Arial"/>
          <w:iCs/>
          <w:szCs w:val="20"/>
          <w:lang w:val="sl-SI"/>
        </w:rPr>
      </w:pPr>
    </w:p>
    <w:p w14:paraId="06F546F1"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Predlog spremembe uredbe o skupni ureditvi</w:t>
      </w:r>
      <w:r>
        <w:rPr>
          <w:rFonts w:cs="Arial"/>
          <w:bCs/>
          <w:szCs w:val="20"/>
          <w:lang w:val="sl-SI"/>
        </w:rPr>
        <w:t xml:space="preserve"> trgov</w:t>
      </w:r>
      <w:r w:rsidRPr="000855C2">
        <w:rPr>
          <w:rFonts w:cs="Arial"/>
          <w:bCs/>
          <w:szCs w:val="20"/>
          <w:lang w:val="sl-SI"/>
        </w:rPr>
        <w:t xml:space="preserve"> krepi strateški pomen kmetijstva in prehrane za varnost, konkurenčnost ter trajnost Unije. Cilj je okrepiti položaj pridelovalcev v vrednostni verigi, okrepiti posamezne kmetijske sektorje, zmanjšati odvisnost od uvoza, zlasti beljakovin, ter izboljšati odzivnost na različne krize. Predlog vključuje tudi posodobitev pravil o trženju in uvozu ter krepitev lokalne samooskrbe, skupaj s spodbujanjem povezovanja potrošnikov z lokalno hrano.</w:t>
      </w:r>
    </w:p>
    <w:p w14:paraId="0AAF4733" w14:textId="77777777" w:rsidR="00157DD1" w:rsidRPr="000855C2" w:rsidRDefault="00157DD1" w:rsidP="00157DD1">
      <w:pPr>
        <w:spacing w:line="276" w:lineRule="auto"/>
        <w:jc w:val="both"/>
        <w:rPr>
          <w:rFonts w:cs="Arial"/>
          <w:bCs/>
          <w:szCs w:val="20"/>
          <w:lang w:val="sl-SI"/>
        </w:rPr>
      </w:pPr>
    </w:p>
    <w:p w14:paraId="014B131F"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 xml:space="preserve">Gre za posodobitev pravnega okvira z namenom nadgradnje šolske sheme EU, določitve vsebine sektorskih intervencij, vzpostavitve ločenega sektorja za beljakovinske rastline ter jasnejše ureditve na področju sladkorja in konoplje. Spremembe vključujejo tudi ukrepe za okrepljeno pripravljenost na krizne razmere, pravila glede tržnih standardov za določene proizvode in označb mesa. </w:t>
      </w:r>
      <w:r>
        <w:rPr>
          <w:rFonts w:cs="Arial"/>
          <w:bCs/>
          <w:szCs w:val="20"/>
          <w:lang w:val="sl-SI"/>
        </w:rPr>
        <w:t>S</w:t>
      </w:r>
      <w:r w:rsidRPr="000855C2">
        <w:rPr>
          <w:rFonts w:cs="Arial"/>
          <w:bCs/>
          <w:szCs w:val="20"/>
          <w:lang w:val="sl-SI"/>
        </w:rPr>
        <w:t>prememba besedila uredbe</w:t>
      </w:r>
      <w:r>
        <w:rPr>
          <w:rFonts w:cs="Arial"/>
          <w:bCs/>
          <w:szCs w:val="20"/>
          <w:lang w:val="sl-SI"/>
        </w:rPr>
        <w:t xml:space="preserve"> je ciljna</w:t>
      </w:r>
      <w:r w:rsidRPr="000855C2">
        <w:rPr>
          <w:rFonts w:cs="Arial"/>
          <w:bCs/>
          <w:szCs w:val="20"/>
          <w:lang w:val="sl-SI"/>
        </w:rPr>
        <w:t xml:space="preserve"> – spreminjajo se le določene vsebine uredbe.</w:t>
      </w:r>
    </w:p>
    <w:p w14:paraId="38294A74" w14:textId="77777777" w:rsidR="00157DD1" w:rsidRPr="000855C2" w:rsidRDefault="00157DD1" w:rsidP="00157DD1">
      <w:pPr>
        <w:spacing w:line="276" w:lineRule="auto"/>
        <w:jc w:val="both"/>
        <w:rPr>
          <w:rFonts w:cs="Arial"/>
          <w:bCs/>
          <w:szCs w:val="20"/>
          <w:lang w:val="sl-SI"/>
        </w:rPr>
      </w:pPr>
    </w:p>
    <w:p w14:paraId="231A14D7"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V nadaljevanju so predstavljene ključne spremembe, ki jih prinaša zakonodajni predlog, skupaj z obrazložitvijo glede opredelitve Republike Slovenije do novosti.</w:t>
      </w:r>
    </w:p>
    <w:p w14:paraId="3A9E5319" w14:textId="77777777" w:rsidR="00157DD1" w:rsidRDefault="00157DD1" w:rsidP="00157DD1">
      <w:pPr>
        <w:spacing w:line="276" w:lineRule="auto"/>
        <w:jc w:val="both"/>
        <w:rPr>
          <w:rFonts w:cs="Arial"/>
          <w:bCs/>
          <w:szCs w:val="20"/>
          <w:lang w:val="sl-SI"/>
        </w:rPr>
      </w:pPr>
    </w:p>
    <w:p w14:paraId="66E6BB80" w14:textId="77777777" w:rsidR="00157DD1" w:rsidRPr="000855C2" w:rsidRDefault="00157DD1" w:rsidP="00157DD1">
      <w:pPr>
        <w:spacing w:line="276" w:lineRule="auto"/>
        <w:jc w:val="both"/>
        <w:rPr>
          <w:rFonts w:cs="Arial"/>
          <w:bCs/>
          <w:szCs w:val="20"/>
          <w:u w:val="single"/>
          <w:lang w:val="sl-SI"/>
        </w:rPr>
      </w:pPr>
      <w:r w:rsidRPr="000855C2">
        <w:rPr>
          <w:rFonts w:cs="Arial"/>
          <w:bCs/>
          <w:szCs w:val="20"/>
          <w:u w:val="single"/>
          <w:lang w:val="sl-SI"/>
        </w:rPr>
        <w:t>Tržni standardi</w:t>
      </w:r>
    </w:p>
    <w:p w14:paraId="3CB3FA09" w14:textId="77777777" w:rsidR="00157DD1" w:rsidRPr="000855C2" w:rsidRDefault="00157DD1" w:rsidP="00157DD1">
      <w:pPr>
        <w:spacing w:line="276" w:lineRule="auto"/>
        <w:jc w:val="both"/>
        <w:rPr>
          <w:rFonts w:cs="Arial"/>
          <w:bCs/>
          <w:szCs w:val="20"/>
          <w:lang w:val="sl-SI"/>
        </w:rPr>
      </w:pPr>
    </w:p>
    <w:p w14:paraId="5F8C119F"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 xml:space="preserve">Predlog uvaja možnost določitve tržnih standardov </w:t>
      </w:r>
      <w:r>
        <w:rPr>
          <w:rFonts w:cs="Arial"/>
          <w:bCs/>
          <w:szCs w:val="20"/>
          <w:lang w:val="sl-SI"/>
        </w:rPr>
        <w:t xml:space="preserve">tudi </w:t>
      </w:r>
      <w:r w:rsidRPr="000855C2">
        <w:rPr>
          <w:rFonts w:cs="Arial"/>
          <w:bCs/>
          <w:szCs w:val="20"/>
          <w:lang w:val="sl-SI"/>
        </w:rPr>
        <w:t>za sir, meso (goveje, prašičje, ovčje in kozje) ter beljakovinske rastline. Namen teh standardov je zagotoviti večjo informiranost potrošnikov ter enotno kakovost proizvodov v EU.</w:t>
      </w:r>
    </w:p>
    <w:p w14:paraId="1B8CDF40" w14:textId="77777777" w:rsidR="00157DD1" w:rsidRPr="000855C2" w:rsidRDefault="00157DD1" w:rsidP="00157DD1">
      <w:pPr>
        <w:spacing w:line="276" w:lineRule="auto"/>
        <w:jc w:val="both"/>
        <w:rPr>
          <w:rFonts w:cs="Arial"/>
          <w:bCs/>
          <w:szCs w:val="20"/>
          <w:lang w:val="sl-SI"/>
        </w:rPr>
      </w:pPr>
    </w:p>
    <w:p w14:paraId="065D4F9A" w14:textId="77777777" w:rsidR="00157DD1" w:rsidRDefault="00157DD1" w:rsidP="00157DD1">
      <w:pPr>
        <w:spacing w:line="276" w:lineRule="auto"/>
        <w:jc w:val="both"/>
        <w:rPr>
          <w:rFonts w:cs="Arial"/>
          <w:bCs/>
          <w:szCs w:val="20"/>
          <w:lang w:val="sl-SI"/>
        </w:rPr>
      </w:pPr>
      <w:r>
        <w:rPr>
          <w:rFonts w:cs="Arial"/>
          <w:bCs/>
          <w:szCs w:val="20"/>
          <w:lang w:val="sl-SI"/>
        </w:rPr>
        <w:t>Opredelitev</w:t>
      </w:r>
      <w:r w:rsidRPr="000855C2">
        <w:rPr>
          <w:rFonts w:cs="Arial"/>
          <w:bCs/>
          <w:szCs w:val="20"/>
          <w:lang w:val="sl-SI"/>
        </w:rPr>
        <w:t xml:space="preserve">: </w:t>
      </w:r>
    </w:p>
    <w:p w14:paraId="44C38702" w14:textId="77777777" w:rsidR="00157DD1" w:rsidRDefault="00157DD1" w:rsidP="00157DD1">
      <w:pPr>
        <w:spacing w:line="276" w:lineRule="auto"/>
        <w:jc w:val="both"/>
        <w:rPr>
          <w:rFonts w:cs="Arial"/>
          <w:bCs/>
          <w:szCs w:val="20"/>
          <w:lang w:val="sl-SI"/>
        </w:rPr>
      </w:pPr>
    </w:p>
    <w:p w14:paraId="1C1F3D2F" w14:textId="77777777" w:rsidR="00157DD1" w:rsidRPr="000855C2" w:rsidRDefault="00157DD1" w:rsidP="00157DD1">
      <w:pPr>
        <w:spacing w:line="276" w:lineRule="auto"/>
        <w:jc w:val="both"/>
        <w:rPr>
          <w:rFonts w:cs="Arial"/>
          <w:bCs/>
          <w:szCs w:val="20"/>
          <w:lang w:val="sl-SI"/>
        </w:rPr>
      </w:pPr>
      <w:r w:rsidRPr="000855C2">
        <w:rPr>
          <w:rFonts w:cs="Arial"/>
          <w:szCs w:val="20"/>
          <w:lang w:val="sl-SI"/>
        </w:rPr>
        <w:t xml:space="preserve">Slovenija v splošnem pozdravlja širitev obsega </w:t>
      </w:r>
      <w:r>
        <w:rPr>
          <w:rFonts w:cs="Arial"/>
          <w:szCs w:val="20"/>
          <w:lang w:val="sl-SI"/>
        </w:rPr>
        <w:t xml:space="preserve">tržnih standardov za </w:t>
      </w:r>
      <w:r w:rsidRPr="000855C2">
        <w:rPr>
          <w:rFonts w:cs="Arial"/>
          <w:szCs w:val="20"/>
          <w:lang w:val="sl-SI"/>
        </w:rPr>
        <w:t>kmetijsk</w:t>
      </w:r>
      <w:r>
        <w:rPr>
          <w:rFonts w:cs="Arial"/>
          <w:szCs w:val="20"/>
          <w:lang w:val="sl-SI"/>
        </w:rPr>
        <w:t>e</w:t>
      </w:r>
      <w:r w:rsidRPr="000855C2">
        <w:rPr>
          <w:rFonts w:cs="Arial"/>
          <w:szCs w:val="20"/>
          <w:lang w:val="sl-SI"/>
        </w:rPr>
        <w:t xml:space="preserve"> proizvod</w:t>
      </w:r>
      <w:r>
        <w:rPr>
          <w:rFonts w:cs="Arial"/>
          <w:szCs w:val="20"/>
          <w:lang w:val="sl-SI"/>
        </w:rPr>
        <w:t>e</w:t>
      </w:r>
      <w:r w:rsidRPr="000855C2">
        <w:rPr>
          <w:rFonts w:cs="Arial"/>
          <w:szCs w:val="20"/>
          <w:lang w:val="sl-SI"/>
        </w:rPr>
        <w:t xml:space="preserve"> (goveje, prašičje, ovčje in kozje mes</w:t>
      </w:r>
      <w:r>
        <w:rPr>
          <w:rFonts w:cs="Arial"/>
          <w:szCs w:val="20"/>
          <w:lang w:val="sl-SI"/>
        </w:rPr>
        <w:t>o</w:t>
      </w:r>
      <w:r w:rsidRPr="000855C2">
        <w:rPr>
          <w:rFonts w:cs="Arial"/>
          <w:szCs w:val="20"/>
          <w:lang w:val="sl-SI"/>
        </w:rPr>
        <w:t xml:space="preserve"> ter sir</w:t>
      </w:r>
      <w:r>
        <w:rPr>
          <w:rFonts w:cs="Arial"/>
          <w:szCs w:val="20"/>
          <w:lang w:val="sl-SI"/>
        </w:rPr>
        <w:t>e in beljakovinske rastline</w:t>
      </w:r>
      <w:r w:rsidRPr="000855C2">
        <w:rPr>
          <w:rFonts w:cs="Arial"/>
          <w:szCs w:val="20"/>
          <w:lang w:val="sl-SI"/>
        </w:rPr>
        <w:t xml:space="preserve">), saj to prispeva k </w:t>
      </w:r>
      <w:r>
        <w:rPr>
          <w:rFonts w:cs="Arial"/>
          <w:szCs w:val="20"/>
          <w:lang w:val="sl-SI"/>
        </w:rPr>
        <w:t xml:space="preserve">izboljšanju gospodarskih razmer proizvodnje in trženja ter povečanju enotne kakovosti proizvodov v EU. </w:t>
      </w:r>
    </w:p>
    <w:p w14:paraId="757AE54D" w14:textId="77777777" w:rsidR="00157DD1" w:rsidRDefault="00157DD1" w:rsidP="00157DD1">
      <w:pPr>
        <w:spacing w:line="276" w:lineRule="auto"/>
        <w:jc w:val="both"/>
        <w:rPr>
          <w:rFonts w:cs="Arial"/>
          <w:bCs/>
          <w:szCs w:val="20"/>
          <w:lang w:val="sl-SI"/>
        </w:rPr>
      </w:pPr>
    </w:p>
    <w:p w14:paraId="06BBA1C7" w14:textId="77777777" w:rsidR="00157DD1" w:rsidRPr="000855C2" w:rsidRDefault="00157DD1" w:rsidP="00157DD1">
      <w:pPr>
        <w:spacing w:line="276" w:lineRule="auto"/>
        <w:jc w:val="both"/>
        <w:rPr>
          <w:rFonts w:cs="Arial"/>
          <w:bCs/>
          <w:szCs w:val="20"/>
          <w:u w:val="single"/>
          <w:lang w:val="sl-SI"/>
        </w:rPr>
      </w:pPr>
      <w:r>
        <w:rPr>
          <w:rFonts w:cs="Arial"/>
          <w:bCs/>
          <w:szCs w:val="20"/>
          <w:u w:val="single"/>
          <w:lang w:val="sl-SI"/>
        </w:rPr>
        <w:t>Sektorske intervencije</w:t>
      </w:r>
    </w:p>
    <w:p w14:paraId="673A0ADC" w14:textId="77777777" w:rsidR="00157DD1" w:rsidRDefault="00157DD1" w:rsidP="00157DD1">
      <w:pPr>
        <w:spacing w:line="276" w:lineRule="auto"/>
        <w:jc w:val="both"/>
        <w:rPr>
          <w:rFonts w:cs="Arial"/>
          <w:bCs/>
          <w:szCs w:val="20"/>
          <w:lang w:val="sl-SI"/>
        </w:rPr>
      </w:pPr>
    </w:p>
    <w:p w14:paraId="38BF8346"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 xml:space="preserve">Sektorske intervencije, ki vključujejo čebelarstvo, vino, sadje in zelenjavo, beljakovinske rastline ter druge sektorje iz Priloge I uredbe </w:t>
      </w:r>
      <w:r>
        <w:rPr>
          <w:rFonts w:cs="Arial"/>
          <w:bCs/>
          <w:szCs w:val="20"/>
          <w:lang w:val="sl-SI"/>
        </w:rPr>
        <w:t>o skupni ureditvi trgov</w:t>
      </w:r>
      <w:r w:rsidRPr="000855C2">
        <w:rPr>
          <w:rFonts w:cs="Arial"/>
          <w:bCs/>
          <w:szCs w:val="20"/>
          <w:lang w:val="sl-SI"/>
        </w:rPr>
        <w:t xml:space="preserve">, sodijo med ukrepe SKP za dohodkovno podporo. Države članice same določijo, kolikšen delež sredstev bodo namenile posameznim sektorjem. S spremembo uredbe </w:t>
      </w:r>
      <w:r>
        <w:rPr>
          <w:rFonts w:cs="Arial"/>
          <w:bCs/>
          <w:szCs w:val="20"/>
          <w:lang w:val="sl-SI"/>
        </w:rPr>
        <w:t>o skupni ureditvi trgov</w:t>
      </w:r>
      <w:r w:rsidRPr="000855C2">
        <w:rPr>
          <w:rFonts w:cs="Arial"/>
          <w:bCs/>
          <w:szCs w:val="20"/>
          <w:lang w:val="sl-SI"/>
        </w:rPr>
        <w:t xml:space="preserve"> se določa nabor sektorjev, ki lahko izvajajo intervencije, med katerimi je kot nov sektor dodan sektor beljakovinskih rastlin. Poleg tega se uvaja obveznost izvajanja intervencij v določenih sektorjih, natančneje se </w:t>
      </w:r>
      <w:r w:rsidRPr="000855C2">
        <w:rPr>
          <w:rFonts w:cs="Arial"/>
          <w:bCs/>
          <w:szCs w:val="20"/>
          <w:lang w:val="sl-SI"/>
        </w:rPr>
        <w:lastRenderedPageBreak/>
        <w:t>opredeljuje vsebina intervencij, določajo upravičenci, operativni programi in skladi ter metodologija za preračun vrednosti tržne proizvodnje.</w:t>
      </w:r>
    </w:p>
    <w:p w14:paraId="261BD6BE" w14:textId="77777777" w:rsidR="00157DD1" w:rsidRPr="000855C2" w:rsidRDefault="00157DD1" w:rsidP="00157DD1">
      <w:pPr>
        <w:spacing w:line="276" w:lineRule="auto"/>
        <w:jc w:val="both"/>
        <w:rPr>
          <w:rFonts w:cs="Arial"/>
          <w:bCs/>
          <w:szCs w:val="20"/>
          <w:lang w:val="sl-SI"/>
        </w:rPr>
      </w:pPr>
    </w:p>
    <w:p w14:paraId="150A0759"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 xml:space="preserve">Z reformo se določbe, ki so trenutno urejene v uredbi o strateških načrtih, ponovno prenašajo v uredbo </w:t>
      </w:r>
      <w:r>
        <w:rPr>
          <w:rFonts w:cs="Arial"/>
          <w:bCs/>
          <w:szCs w:val="20"/>
          <w:lang w:val="sl-SI"/>
        </w:rPr>
        <w:t>o skupni ureditvi trgov</w:t>
      </w:r>
      <w:r w:rsidRPr="000855C2">
        <w:rPr>
          <w:rFonts w:cs="Arial"/>
          <w:bCs/>
          <w:szCs w:val="20"/>
          <w:lang w:val="sl-SI"/>
        </w:rPr>
        <w:t xml:space="preserve">, kar pomeni tudi, da se bodo intervencije načrtovale v okviru </w:t>
      </w:r>
      <w:r>
        <w:rPr>
          <w:rFonts w:cs="Arial"/>
          <w:bCs/>
          <w:szCs w:val="20"/>
          <w:lang w:val="sl-SI"/>
        </w:rPr>
        <w:t>načrtov za nacionalna partnerstva</w:t>
      </w:r>
      <w:r w:rsidRPr="000855C2">
        <w:rPr>
          <w:rFonts w:cs="Arial"/>
          <w:bCs/>
          <w:szCs w:val="20"/>
          <w:lang w:val="sl-SI"/>
        </w:rPr>
        <w:t>. Poimenovanja intervencij so po novem poenostavljena v primerjavi z dosedanjimi, dodatno pa se sektorske intervencije dopolnjujejo z drugimi ukrepi, namenjenimi sektorjem. Pri tem velja načelo, da se intervencije ne smejo podvajati, podobno kot pri sedanjih operativnih programih, kjer se preprečuje prekrivanje z ukrepi razvoja podeželja.</w:t>
      </w:r>
    </w:p>
    <w:p w14:paraId="3CC8B062" w14:textId="77777777" w:rsidR="00157DD1" w:rsidRPr="000855C2" w:rsidRDefault="00157DD1" w:rsidP="00157DD1">
      <w:pPr>
        <w:spacing w:line="276" w:lineRule="auto"/>
        <w:jc w:val="both"/>
        <w:rPr>
          <w:rFonts w:cs="Arial"/>
          <w:bCs/>
          <w:szCs w:val="20"/>
          <w:lang w:val="sl-SI"/>
        </w:rPr>
      </w:pPr>
    </w:p>
    <w:p w14:paraId="7A236B47"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Za sadje in zelenjavo je shema operativnih programov obvezna za države članice, ki tovrstne programe izvajajo. Financiranje poteka iz namenskega sklada, ki zajema tudi druge ukrepe SKP. Pomembna sprememba je uvedba obveznega nacionalnega prispevka</w:t>
      </w:r>
      <w:r>
        <w:rPr>
          <w:rFonts w:cs="Arial"/>
          <w:bCs/>
          <w:szCs w:val="20"/>
          <w:lang w:val="sl-SI"/>
        </w:rPr>
        <w:t xml:space="preserve"> pri sektorskih intervencijah</w:t>
      </w:r>
      <w:r w:rsidRPr="000855C2">
        <w:rPr>
          <w:rFonts w:cs="Arial"/>
          <w:bCs/>
          <w:szCs w:val="20"/>
          <w:lang w:val="sl-SI"/>
        </w:rPr>
        <w:t xml:space="preserve"> v višini 30 %, ki do sedaj ni bil predpisan. Ločenega sklada za sadje in zelenjavo ni več, kar pomeni, da je financiranje vezano na razdelitev sredstev med različne SKP intervencije. Pri tem je treba poudariti, da </w:t>
      </w:r>
      <w:r>
        <w:rPr>
          <w:rFonts w:cs="Arial"/>
          <w:bCs/>
          <w:szCs w:val="20"/>
          <w:lang w:val="sl-SI"/>
        </w:rPr>
        <w:t xml:space="preserve">tudi </w:t>
      </w:r>
      <w:r w:rsidRPr="000855C2">
        <w:rPr>
          <w:rFonts w:cs="Arial"/>
          <w:bCs/>
          <w:szCs w:val="20"/>
          <w:lang w:val="sl-SI"/>
        </w:rPr>
        <w:t xml:space="preserve">ni več določenih sektorskih ciljev, temveč se ti črpajo iz ciljev NRP in SKP. </w:t>
      </w:r>
    </w:p>
    <w:p w14:paraId="3BD76E2A" w14:textId="77777777" w:rsidR="00157DD1" w:rsidRPr="000855C2" w:rsidRDefault="00157DD1" w:rsidP="00157DD1">
      <w:pPr>
        <w:spacing w:line="276" w:lineRule="auto"/>
        <w:jc w:val="both"/>
        <w:rPr>
          <w:rFonts w:cs="Arial"/>
          <w:bCs/>
          <w:szCs w:val="20"/>
          <w:lang w:val="sl-SI"/>
        </w:rPr>
      </w:pPr>
    </w:p>
    <w:p w14:paraId="52AA2656" w14:textId="77777777" w:rsidR="00157DD1" w:rsidRPr="000855C2" w:rsidRDefault="00157DD1" w:rsidP="00157DD1">
      <w:pPr>
        <w:spacing w:line="276" w:lineRule="auto"/>
        <w:jc w:val="both"/>
        <w:rPr>
          <w:rFonts w:cs="Arial"/>
          <w:bCs/>
          <w:szCs w:val="20"/>
          <w:lang w:val="sl-SI"/>
        </w:rPr>
      </w:pPr>
      <w:r>
        <w:rPr>
          <w:rFonts w:cs="Arial"/>
          <w:bCs/>
          <w:szCs w:val="20"/>
          <w:lang w:val="sl-SI"/>
        </w:rPr>
        <w:t>Poleg intervencij</w:t>
      </w:r>
      <w:r w:rsidRPr="000855C2">
        <w:rPr>
          <w:rFonts w:cs="Arial"/>
          <w:bCs/>
          <w:szCs w:val="20"/>
          <w:lang w:val="sl-SI"/>
        </w:rPr>
        <w:t xml:space="preserve"> za sadje in zelenjavo v okviru operativnih programov </w:t>
      </w:r>
      <w:r>
        <w:rPr>
          <w:rFonts w:cs="Arial"/>
          <w:bCs/>
          <w:szCs w:val="20"/>
          <w:lang w:val="sl-SI"/>
        </w:rPr>
        <w:t>ostajajo</w:t>
      </w:r>
      <w:r w:rsidRPr="000855C2">
        <w:rPr>
          <w:rFonts w:cs="Arial"/>
          <w:bCs/>
          <w:szCs w:val="20"/>
          <w:lang w:val="sl-SI"/>
        </w:rPr>
        <w:t xml:space="preserve"> </w:t>
      </w:r>
      <w:r>
        <w:rPr>
          <w:rFonts w:cs="Arial"/>
          <w:bCs/>
          <w:szCs w:val="20"/>
          <w:lang w:val="sl-SI"/>
        </w:rPr>
        <w:t xml:space="preserve">obvezne </w:t>
      </w:r>
      <w:r w:rsidRPr="000855C2">
        <w:rPr>
          <w:rFonts w:cs="Arial"/>
          <w:bCs/>
          <w:szCs w:val="20"/>
          <w:lang w:val="sl-SI"/>
        </w:rPr>
        <w:t xml:space="preserve">čebelarske intervencije. Intervencije za vinogradništvo pa po novem niso več obvezne, medtem ko je bila v sedanji SKP določena posebna ovojnica za vinske intervencije. V zvezi s financiranjem se kot smiselno kaže, da se določbe iz 35. člena uredbe o </w:t>
      </w:r>
      <w:r w:rsidRPr="002F5638">
        <w:rPr>
          <w:rFonts w:cs="Arial"/>
          <w:bCs/>
          <w:szCs w:val="20"/>
          <w:lang w:val="sl-SI"/>
        </w:rPr>
        <w:t>enotne</w:t>
      </w:r>
      <w:r>
        <w:rPr>
          <w:rFonts w:cs="Arial"/>
          <w:bCs/>
          <w:szCs w:val="20"/>
          <w:lang w:val="sl-SI"/>
        </w:rPr>
        <w:t xml:space="preserve">m skladu </w:t>
      </w:r>
      <w:r w:rsidRPr="002F5638">
        <w:rPr>
          <w:rFonts w:cs="Arial"/>
          <w:bCs/>
          <w:szCs w:val="20"/>
          <w:lang w:val="sl-SI"/>
        </w:rPr>
        <w:t>za nacionalno in regionalno partnerstvo za obdobje 2028–2034 (ang. National and Regional Partnership Fund – NRPF)</w:t>
      </w:r>
      <w:r w:rsidRPr="000855C2">
        <w:rPr>
          <w:rFonts w:cs="Arial"/>
          <w:bCs/>
          <w:szCs w:val="20"/>
          <w:lang w:val="sl-SI"/>
        </w:rPr>
        <w:t xml:space="preserve">, ki urejajo financiranje sektorskih intervencij, prenesejo v uredbo </w:t>
      </w:r>
      <w:r>
        <w:rPr>
          <w:rFonts w:cs="Arial"/>
          <w:bCs/>
          <w:szCs w:val="20"/>
          <w:lang w:val="sl-SI"/>
        </w:rPr>
        <w:t>o skupni ureditvi trgov</w:t>
      </w:r>
      <w:r w:rsidRPr="000855C2">
        <w:rPr>
          <w:rFonts w:cs="Arial"/>
          <w:bCs/>
          <w:szCs w:val="20"/>
          <w:lang w:val="sl-SI"/>
        </w:rPr>
        <w:t xml:space="preserve">, saj so trenutno v uredbi o </w:t>
      </w:r>
      <w:r>
        <w:rPr>
          <w:rFonts w:cs="Arial"/>
          <w:bCs/>
          <w:szCs w:val="20"/>
          <w:lang w:val="sl-SI"/>
        </w:rPr>
        <w:t>strateških načrtih</w:t>
      </w:r>
      <w:r w:rsidRPr="000855C2">
        <w:rPr>
          <w:rFonts w:cs="Arial"/>
          <w:bCs/>
          <w:szCs w:val="20"/>
          <w:lang w:val="sl-SI"/>
        </w:rPr>
        <w:t xml:space="preserve"> vsebina in financiranje urejena skupaj.</w:t>
      </w:r>
    </w:p>
    <w:p w14:paraId="648D8C5A" w14:textId="77777777" w:rsidR="00157DD1" w:rsidRDefault="00157DD1" w:rsidP="00157DD1">
      <w:pPr>
        <w:spacing w:line="276" w:lineRule="auto"/>
        <w:jc w:val="both"/>
        <w:rPr>
          <w:rFonts w:cs="Arial"/>
          <w:bCs/>
          <w:szCs w:val="20"/>
          <w:lang w:val="sl-SI"/>
        </w:rPr>
      </w:pPr>
    </w:p>
    <w:p w14:paraId="254E541B" w14:textId="77777777" w:rsidR="00157DD1" w:rsidRPr="000855C2" w:rsidRDefault="00157DD1" w:rsidP="00157DD1">
      <w:pPr>
        <w:spacing w:line="276" w:lineRule="auto"/>
        <w:jc w:val="both"/>
        <w:rPr>
          <w:rFonts w:cs="Arial"/>
          <w:bCs/>
          <w:szCs w:val="20"/>
          <w:lang w:val="sl-SI"/>
        </w:rPr>
      </w:pPr>
      <w:r>
        <w:rPr>
          <w:rFonts w:cs="Arial"/>
          <w:bCs/>
          <w:szCs w:val="20"/>
          <w:lang w:val="sl-SI"/>
        </w:rPr>
        <w:t>Opredelitev</w:t>
      </w:r>
      <w:r w:rsidRPr="000855C2">
        <w:rPr>
          <w:rFonts w:cs="Arial"/>
          <w:bCs/>
          <w:szCs w:val="20"/>
          <w:lang w:val="sl-SI"/>
        </w:rPr>
        <w:t>:</w:t>
      </w:r>
    </w:p>
    <w:p w14:paraId="48FD4981" w14:textId="77777777" w:rsidR="00157DD1" w:rsidRPr="000855C2" w:rsidRDefault="00157DD1" w:rsidP="00157DD1">
      <w:pPr>
        <w:spacing w:line="276" w:lineRule="auto"/>
        <w:jc w:val="both"/>
        <w:rPr>
          <w:rFonts w:cs="Arial"/>
          <w:bCs/>
          <w:szCs w:val="20"/>
          <w:lang w:val="sl-SI"/>
        </w:rPr>
      </w:pPr>
    </w:p>
    <w:p w14:paraId="37F9AE75" w14:textId="77777777" w:rsidR="00157DD1" w:rsidRDefault="00157DD1" w:rsidP="00157DD1">
      <w:pPr>
        <w:spacing w:line="276" w:lineRule="auto"/>
        <w:jc w:val="both"/>
        <w:rPr>
          <w:rFonts w:cs="Arial"/>
          <w:bCs/>
          <w:szCs w:val="20"/>
          <w:lang w:val="sl-SI"/>
        </w:rPr>
      </w:pPr>
      <w:r w:rsidRPr="000855C2">
        <w:rPr>
          <w:rFonts w:cs="Arial"/>
          <w:bCs/>
          <w:szCs w:val="20"/>
          <w:lang w:val="sl-SI"/>
        </w:rPr>
        <w:t xml:space="preserve">Slovenija se načeloma strinja s prenosom določb o sektorskih intervencijah nazaj v uredbo </w:t>
      </w:r>
      <w:r>
        <w:rPr>
          <w:rFonts w:cs="Arial"/>
          <w:bCs/>
          <w:szCs w:val="20"/>
          <w:lang w:val="sl-SI"/>
        </w:rPr>
        <w:t>o skupni ureditvi trgov</w:t>
      </w:r>
      <w:r w:rsidRPr="000855C2">
        <w:rPr>
          <w:rFonts w:cs="Arial"/>
          <w:bCs/>
          <w:szCs w:val="20"/>
          <w:lang w:val="sl-SI"/>
        </w:rPr>
        <w:t xml:space="preserve">. </w:t>
      </w:r>
      <w:r>
        <w:rPr>
          <w:rFonts w:cs="Arial"/>
          <w:bCs/>
          <w:szCs w:val="20"/>
          <w:lang w:val="sl-SI"/>
        </w:rPr>
        <w:t xml:space="preserve">Pri čemer je opozarja, da je  potrebno nasloviti določena odprta </w:t>
      </w:r>
      <w:r w:rsidRPr="000855C2">
        <w:rPr>
          <w:rFonts w:cs="Arial"/>
          <w:bCs/>
          <w:szCs w:val="20"/>
          <w:lang w:val="sl-SI"/>
        </w:rPr>
        <w:t>tehnična vprašanja</w:t>
      </w:r>
      <w:r>
        <w:rPr>
          <w:rFonts w:cs="Arial"/>
          <w:bCs/>
          <w:szCs w:val="20"/>
          <w:lang w:val="sl-SI"/>
        </w:rPr>
        <w:t xml:space="preserve">, med drugim </w:t>
      </w:r>
      <w:r w:rsidRPr="000855C2">
        <w:rPr>
          <w:rFonts w:cs="Arial"/>
          <w:bCs/>
          <w:szCs w:val="20"/>
          <w:lang w:val="sl-SI"/>
        </w:rPr>
        <w:t xml:space="preserve">vprašanje neobveznosti vinskih intervencij, </w:t>
      </w:r>
      <w:r>
        <w:rPr>
          <w:rFonts w:cs="Arial"/>
          <w:bCs/>
          <w:szCs w:val="20"/>
          <w:lang w:val="sl-SI"/>
        </w:rPr>
        <w:t xml:space="preserve">nekatere </w:t>
      </w:r>
      <w:r w:rsidRPr="000855C2">
        <w:rPr>
          <w:rFonts w:cs="Arial"/>
          <w:bCs/>
          <w:szCs w:val="20"/>
          <w:lang w:val="sl-SI"/>
        </w:rPr>
        <w:t>manjkajoče intervencije v besedilu, kar je lahko posledica priprave osnutka</w:t>
      </w:r>
      <w:r>
        <w:rPr>
          <w:rFonts w:cs="Arial"/>
          <w:bCs/>
          <w:szCs w:val="20"/>
          <w:lang w:val="sl-SI"/>
        </w:rPr>
        <w:t xml:space="preserve"> besedila uredbe</w:t>
      </w:r>
      <w:r w:rsidRPr="000855C2">
        <w:rPr>
          <w:rFonts w:cs="Arial"/>
          <w:bCs/>
          <w:szCs w:val="20"/>
          <w:lang w:val="sl-SI"/>
        </w:rPr>
        <w:t xml:space="preserve">, obvezno priznavanje organizacij </w:t>
      </w:r>
      <w:r>
        <w:rPr>
          <w:rFonts w:cs="Arial"/>
          <w:bCs/>
          <w:szCs w:val="20"/>
          <w:lang w:val="sl-SI"/>
        </w:rPr>
        <w:t xml:space="preserve">proizvajalcev </w:t>
      </w:r>
      <w:r w:rsidRPr="000855C2">
        <w:rPr>
          <w:rFonts w:cs="Arial"/>
          <w:bCs/>
          <w:szCs w:val="20"/>
          <w:lang w:val="sl-SI"/>
        </w:rPr>
        <w:t xml:space="preserve">v določenih sektorjih, izjeme za države članice z nizko stopnjo samoorganiziranosti, način financiranja intervencij ter njihova navezava na cilje SKP in NRP. </w:t>
      </w:r>
    </w:p>
    <w:p w14:paraId="00A69B1F" w14:textId="77777777" w:rsidR="00157DD1" w:rsidRDefault="00157DD1" w:rsidP="00157DD1">
      <w:pPr>
        <w:spacing w:line="276" w:lineRule="auto"/>
        <w:jc w:val="both"/>
        <w:rPr>
          <w:rFonts w:cs="Arial"/>
          <w:bCs/>
          <w:szCs w:val="20"/>
          <w:lang w:val="sl-SI"/>
        </w:rPr>
      </w:pPr>
    </w:p>
    <w:p w14:paraId="129994DC" w14:textId="77777777" w:rsidR="00157DD1" w:rsidRPr="000855C2" w:rsidRDefault="00157DD1" w:rsidP="00157DD1">
      <w:pPr>
        <w:spacing w:line="276" w:lineRule="auto"/>
        <w:jc w:val="both"/>
        <w:rPr>
          <w:rFonts w:cs="Arial"/>
          <w:bCs/>
          <w:szCs w:val="20"/>
          <w:u w:val="single"/>
          <w:lang w:val="sl-SI"/>
        </w:rPr>
      </w:pPr>
      <w:r w:rsidRPr="000855C2">
        <w:rPr>
          <w:rFonts w:cs="Arial"/>
          <w:bCs/>
          <w:szCs w:val="20"/>
          <w:u w:val="single"/>
          <w:lang w:val="sl-SI"/>
        </w:rPr>
        <w:t>Novi sektor beljakovinskih rastlin</w:t>
      </w:r>
    </w:p>
    <w:p w14:paraId="28F06FED" w14:textId="77777777" w:rsidR="00157DD1" w:rsidRPr="000855C2" w:rsidRDefault="00157DD1" w:rsidP="00157DD1">
      <w:pPr>
        <w:spacing w:line="276" w:lineRule="auto"/>
        <w:jc w:val="both"/>
        <w:rPr>
          <w:rFonts w:cs="Arial"/>
          <w:bCs/>
          <w:szCs w:val="20"/>
          <w:lang w:val="sl-SI"/>
        </w:rPr>
      </w:pPr>
    </w:p>
    <w:p w14:paraId="2B029853" w14:textId="77777777" w:rsidR="00157DD1" w:rsidRPr="000855C2" w:rsidRDefault="00157DD1" w:rsidP="00157DD1">
      <w:pPr>
        <w:spacing w:line="276" w:lineRule="auto"/>
        <w:jc w:val="both"/>
        <w:rPr>
          <w:rFonts w:cs="Arial"/>
          <w:bCs/>
          <w:szCs w:val="20"/>
          <w:lang w:val="sl-SI"/>
        </w:rPr>
      </w:pPr>
      <w:r>
        <w:rPr>
          <w:rFonts w:cs="Arial"/>
          <w:bCs/>
          <w:szCs w:val="20"/>
          <w:lang w:val="sl-SI"/>
        </w:rPr>
        <w:t xml:space="preserve">Predlog uvaja nov sektor </w:t>
      </w:r>
      <w:r w:rsidRPr="000855C2">
        <w:rPr>
          <w:rFonts w:cs="Arial"/>
          <w:bCs/>
          <w:szCs w:val="20"/>
          <w:lang w:val="sl-SI"/>
        </w:rPr>
        <w:t xml:space="preserve">beljakovinskih rastlin, s čimer se želi okrepiti proizvodnja in zmanjšati odvisnost EU od uvoza. Novi sektor bo nadomestil sektor posušene krme. V Prilogi I se sektor suhe krme nadomešča s sektorjem beljakovinskih rastlin, medtem ko se suha krma, ki ni beljakovinska, prenese v drugo poglavje. Poleg tega se uvajajo posebna pravila za obvezno priznavanje </w:t>
      </w:r>
      <w:r>
        <w:rPr>
          <w:rFonts w:cs="Arial"/>
          <w:bCs/>
          <w:szCs w:val="20"/>
          <w:lang w:val="sl-SI"/>
        </w:rPr>
        <w:t>organizacij proizvajalcev</w:t>
      </w:r>
      <w:r w:rsidRPr="000855C2">
        <w:rPr>
          <w:rFonts w:cs="Arial"/>
          <w:bCs/>
          <w:szCs w:val="20"/>
          <w:lang w:val="sl-SI"/>
        </w:rPr>
        <w:t xml:space="preserve"> in medpanožnih organizacij. To pomeni, da bodo morale države članice obvezno priznati združenja pridelovalcev beljakovinskih rastlin, kadar bodo ta vložila zahtevo za priznanje.</w:t>
      </w:r>
    </w:p>
    <w:p w14:paraId="1D9A7358" w14:textId="77777777" w:rsidR="00157DD1" w:rsidRPr="000855C2" w:rsidRDefault="00157DD1" w:rsidP="00157DD1">
      <w:pPr>
        <w:spacing w:line="276" w:lineRule="auto"/>
        <w:jc w:val="both"/>
        <w:rPr>
          <w:rFonts w:cs="Arial"/>
          <w:bCs/>
          <w:szCs w:val="20"/>
          <w:lang w:val="sl-SI"/>
        </w:rPr>
      </w:pPr>
    </w:p>
    <w:p w14:paraId="4947C83A" w14:textId="77777777" w:rsidR="00157DD1" w:rsidRDefault="00157DD1" w:rsidP="00157DD1">
      <w:pPr>
        <w:spacing w:line="276" w:lineRule="auto"/>
        <w:jc w:val="both"/>
        <w:rPr>
          <w:rFonts w:cs="Arial"/>
          <w:bCs/>
          <w:szCs w:val="20"/>
          <w:lang w:val="sl-SI"/>
        </w:rPr>
      </w:pPr>
      <w:r>
        <w:rPr>
          <w:rFonts w:cs="Arial"/>
          <w:bCs/>
          <w:szCs w:val="20"/>
          <w:lang w:val="sl-SI"/>
        </w:rPr>
        <w:t>Opredelitev</w:t>
      </w:r>
      <w:r w:rsidRPr="000855C2">
        <w:rPr>
          <w:rFonts w:cs="Arial"/>
          <w:bCs/>
          <w:szCs w:val="20"/>
          <w:lang w:val="sl-SI"/>
        </w:rPr>
        <w:t xml:space="preserve">: </w:t>
      </w:r>
    </w:p>
    <w:p w14:paraId="61D945AD" w14:textId="77777777" w:rsidR="00157DD1" w:rsidRDefault="00157DD1" w:rsidP="00157DD1">
      <w:pPr>
        <w:spacing w:line="276" w:lineRule="auto"/>
        <w:jc w:val="both"/>
        <w:rPr>
          <w:rFonts w:cs="Arial"/>
          <w:bCs/>
          <w:szCs w:val="20"/>
          <w:lang w:val="sl-SI"/>
        </w:rPr>
      </w:pPr>
    </w:p>
    <w:p w14:paraId="6752F5E1" w14:textId="77777777" w:rsidR="00157DD1" w:rsidRDefault="00157DD1" w:rsidP="00157DD1">
      <w:pPr>
        <w:spacing w:line="276" w:lineRule="auto"/>
        <w:jc w:val="both"/>
        <w:rPr>
          <w:rFonts w:cs="Arial"/>
          <w:bCs/>
          <w:szCs w:val="20"/>
          <w:lang w:val="sl-SI"/>
        </w:rPr>
      </w:pPr>
      <w:r w:rsidRPr="000855C2">
        <w:rPr>
          <w:rFonts w:cs="Arial"/>
          <w:szCs w:val="20"/>
          <w:lang w:val="sl-SI"/>
        </w:rPr>
        <w:t>Republika Slovenija se strinja v vključitvijo novega sektorja za beljakovinske rastline, še zlasti iz vidika, ker beljakovinske rastline pomembno prispevajo k večji prehranski raznolikosti, trajnostni pridelavi in povečanju konkurenčnosti slovenskih kmetijskih proizvodov na trgu EU.</w:t>
      </w:r>
    </w:p>
    <w:p w14:paraId="74AFB87D" w14:textId="77777777" w:rsidR="00157DD1" w:rsidRPr="000855C2" w:rsidRDefault="00157DD1" w:rsidP="00157DD1">
      <w:pPr>
        <w:spacing w:line="276" w:lineRule="auto"/>
        <w:jc w:val="both"/>
        <w:rPr>
          <w:rFonts w:cs="Arial"/>
          <w:bCs/>
          <w:szCs w:val="20"/>
          <w:lang w:val="sl-SI"/>
        </w:rPr>
      </w:pPr>
    </w:p>
    <w:p w14:paraId="14458800" w14:textId="77777777" w:rsidR="00157DD1" w:rsidRPr="000855C2" w:rsidRDefault="00157DD1" w:rsidP="00157DD1">
      <w:pPr>
        <w:spacing w:line="276" w:lineRule="auto"/>
        <w:jc w:val="both"/>
        <w:rPr>
          <w:rFonts w:cs="Arial"/>
          <w:bCs/>
          <w:szCs w:val="20"/>
          <w:u w:val="single"/>
          <w:lang w:val="sl-SI"/>
        </w:rPr>
      </w:pPr>
      <w:r w:rsidRPr="000855C2">
        <w:rPr>
          <w:rFonts w:cs="Arial"/>
          <w:bCs/>
          <w:szCs w:val="20"/>
          <w:u w:val="single"/>
          <w:lang w:val="sl-SI"/>
        </w:rPr>
        <w:t>Konoplja</w:t>
      </w:r>
    </w:p>
    <w:p w14:paraId="4A7F33C1" w14:textId="77777777" w:rsidR="00157DD1" w:rsidRPr="000855C2" w:rsidRDefault="00157DD1" w:rsidP="00157DD1">
      <w:pPr>
        <w:spacing w:line="276" w:lineRule="auto"/>
        <w:jc w:val="both"/>
        <w:rPr>
          <w:rFonts w:cs="Arial"/>
          <w:bCs/>
          <w:szCs w:val="20"/>
          <w:lang w:val="sl-SI"/>
        </w:rPr>
      </w:pPr>
    </w:p>
    <w:p w14:paraId="0CF13F18"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lastRenderedPageBreak/>
        <w:t>Predlagane spremembe vzpostavljajo harmonizirana pravila za proizvodnjo in trženje nepsihoaktivnih izdelkov iz konoplje z nizko vsebnostjo</w:t>
      </w:r>
      <w:r>
        <w:rPr>
          <w:rFonts w:cs="Arial"/>
          <w:bCs/>
          <w:szCs w:val="20"/>
          <w:lang w:val="sl-SI"/>
        </w:rPr>
        <w:t xml:space="preserve"> </w:t>
      </w:r>
      <w:r w:rsidRPr="000855C2">
        <w:rPr>
          <w:rFonts w:cs="Arial"/>
          <w:bCs/>
          <w:szCs w:val="20"/>
          <w:lang w:val="sl-SI"/>
        </w:rPr>
        <w:t>tetrahidrokanabinol</w:t>
      </w:r>
      <w:r>
        <w:rPr>
          <w:rFonts w:cs="Arial"/>
          <w:bCs/>
          <w:szCs w:val="20"/>
          <w:lang w:val="sl-SI"/>
        </w:rPr>
        <w:t>a (</w:t>
      </w:r>
      <w:r w:rsidRPr="000855C2">
        <w:rPr>
          <w:rFonts w:cs="Arial"/>
          <w:bCs/>
          <w:szCs w:val="20"/>
          <w:lang w:val="sl-SI"/>
        </w:rPr>
        <w:t>THC</w:t>
      </w:r>
      <w:r>
        <w:rPr>
          <w:rFonts w:cs="Arial"/>
          <w:bCs/>
          <w:szCs w:val="20"/>
          <w:lang w:val="sl-SI"/>
        </w:rPr>
        <w:t>)</w:t>
      </w:r>
      <w:r w:rsidRPr="000855C2">
        <w:rPr>
          <w:rFonts w:cs="Arial"/>
          <w:bCs/>
          <w:szCs w:val="20"/>
          <w:lang w:val="sl-SI"/>
        </w:rPr>
        <w:t>. Določajo se pogoji za zaščito javnega zdravja, enotna zgornja meja vsebnosti THC ter prehodne ureditve za proizvode, posejane pred začetkom veljavnosti novih pravil. Razširjeno področje obsega vse dele rastline, ki po novem štejejo za kmetijske proizvode. Dovoljena bo pridelava s THC pod 0,3 %, pravila za proizvodnjo in trženje se poenotijo, posodobijo se tudi uvozne zahteve. Na ta način se odpravljajo neskladja med državami članicami, hkrati pa se zagotavlja zaščita obstoječih organizacij proizvajalcev.</w:t>
      </w:r>
    </w:p>
    <w:p w14:paraId="1E0E363D" w14:textId="77777777" w:rsidR="00157DD1" w:rsidRPr="000855C2" w:rsidRDefault="00157DD1" w:rsidP="00157DD1">
      <w:pPr>
        <w:spacing w:line="276" w:lineRule="auto"/>
        <w:jc w:val="both"/>
        <w:rPr>
          <w:rFonts w:cs="Arial"/>
          <w:bCs/>
          <w:szCs w:val="20"/>
          <w:lang w:val="sl-SI"/>
        </w:rPr>
      </w:pPr>
    </w:p>
    <w:p w14:paraId="224396AE" w14:textId="77777777" w:rsidR="00157DD1" w:rsidRDefault="00157DD1" w:rsidP="00157DD1">
      <w:pPr>
        <w:spacing w:line="276" w:lineRule="auto"/>
        <w:jc w:val="both"/>
        <w:rPr>
          <w:rFonts w:cs="Arial"/>
          <w:bCs/>
          <w:szCs w:val="20"/>
          <w:lang w:val="sl-SI"/>
        </w:rPr>
      </w:pPr>
      <w:r>
        <w:rPr>
          <w:rFonts w:cs="Arial"/>
          <w:bCs/>
          <w:szCs w:val="20"/>
          <w:lang w:val="sl-SI"/>
        </w:rPr>
        <w:t>Opredelitev</w:t>
      </w:r>
      <w:r w:rsidRPr="000855C2">
        <w:rPr>
          <w:rFonts w:cs="Arial"/>
          <w:bCs/>
          <w:szCs w:val="20"/>
          <w:lang w:val="sl-SI"/>
        </w:rPr>
        <w:t xml:space="preserve">: </w:t>
      </w:r>
    </w:p>
    <w:p w14:paraId="15F866DB" w14:textId="77777777" w:rsidR="00157DD1" w:rsidRDefault="00157DD1" w:rsidP="00157DD1">
      <w:pPr>
        <w:spacing w:line="276" w:lineRule="auto"/>
        <w:jc w:val="both"/>
        <w:rPr>
          <w:rFonts w:cs="Arial"/>
          <w:bCs/>
          <w:szCs w:val="20"/>
          <w:lang w:val="sl-SI"/>
        </w:rPr>
      </w:pPr>
    </w:p>
    <w:p w14:paraId="758EAAA2" w14:textId="77777777" w:rsidR="00157DD1" w:rsidRPr="000855C2" w:rsidRDefault="00157DD1" w:rsidP="00157DD1">
      <w:pPr>
        <w:spacing w:line="276" w:lineRule="auto"/>
        <w:jc w:val="both"/>
        <w:rPr>
          <w:rFonts w:cs="Arial"/>
          <w:szCs w:val="20"/>
          <w:lang w:val="sl-SI"/>
        </w:rPr>
      </w:pPr>
      <w:r w:rsidRPr="000855C2">
        <w:rPr>
          <w:rFonts w:cs="Arial"/>
          <w:szCs w:val="20"/>
          <w:lang w:val="sl-SI"/>
        </w:rPr>
        <w:t xml:space="preserve">Slovenija ocenjuje kot pozitivne tudi novosti glede konoplje. Pozdravljamo ureditev trgovanja z deli konoplje, ki do sedaj niso bili regulirani. </w:t>
      </w:r>
    </w:p>
    <w:p w14:paraId="7D350933" w14:textId="77777777" w:rsidR="00157DD1" w:rsidRDefault="00157DD1" w:rsidP="00157DD1">
      <w:pPr>
        <w:spacing w:line="276" w:lineRule="auto"/>
        <w:jc w:val="both"/>
        <w:rPr>
          <w:rFonts w:cs="Arial"/>
          <w:bCs/>
          <w:szCs w:val="20"/>
          <w:lang w:val="sl-SI"/>
        </w:rPr>
      </w:pPr>
    </w:p>
    <w:p w14:paraId="76AEEF92" w14:textId="77777777" w:rsidR="00157DD1" w:rsidRPr="000855C2" w:rsidRDefault="00157DD1" w:rsidP="00157DD1">
      <w:pPr>
        <w:spacing w:line="276" w:lineRule="auto"/>
        <w:jc w:val="both"/>
        <w:rPr>
          <w:rFonts w:cs="Arial"/>
          <w:bCs/>
          <w:szCs w:val="20"/>
          <w:u w:val="single"/>
          <w:lang w:val="sl-SI"/>
        </w:rPr>
      </w:pPr>
      <w:r w:rsidRPr="000855C2">
        <w:rPr>
          <w:rFonts w:cs="Arial"/>
          <w:bCs/>
          <w:szCs w:val="20"/>
          <w:u w:val="single"/>
          <w:lang w:val="sl-SI"/>
        </w:rPr>
        <w:t xml:space="preserve">Sladkor: </w:t>
      </w:r>
    </w:p>
    <w:p w14:paraId="3029B298" w14:textId="77777777" w:rsidR="00157DD1" w:rsidRDefault="00157DD1" w:rsidP="00157DD1">
      <w:pPr>
        <w:spacing w:line="276" w:lineRule="auto"/>
        <w:jc w:val="both"/>
        <w:rPr>
          <w:rFonts w:cs="Arial"/>
          <w:bCs/>
          <w:szCs w:val="20"/>
          <w:lang w:val="sl-SI"/>
        </w:rPr>
      </w:pPr>
    </w:p>
    <w:p w14:paraId="4AB5431D" w14:textId="77777777" w:rsidR="00157DD1" w:rsidRDefault="00157DD1" w:rsidP="00157DD1">
      <w:pPr>
        <w:spacing w:line="276" w:lineRule="auto"/>
        <w:jc w:val="both"/>
        <w:rPr>
          <w:rFonts w:cs="Arial"/>
          <w:bCs/>
          <w:szCs w:val="20"/>
          <w:lang w:val="sl-SI"/>
        </w:rPr>
      </w:pPr>
      <w:r w:rsidRPr="000855C2">
        <w:rPr>
          <w:rFonts w:cs="Arial"/>
          <w:bCs/>
          <w:szCs w:val="20"/>
          <w:lang w:val="sl-SI"/>
        </w:rPr>
        <w:t>Določbe o sladkorju se poenostavljajo in razširjajo tudi na sladkorni trs, pri čemer se uvajajo jasna pravila glede dobav, vračila pulpe in uravnoteženih pogodbenih razmerij med prodajalci in predelovalci. Posebna pozornost je namenjena panožnim sporazumom in pogodbam za odkup sladkorne pese. Spremembe panožnih sporazumov zagotavljajo jasnejšo ureditev pogodbenih pogojev nakupa sladkorne pese in sladkornega trsa ter varstvo pravic prodajalcev. Izrecno je določeno tudi lastništvo pulpe sladkorne pese. Uporaba teh sprememb bo odložena do 1. oktobra po začetku veljavnosti uredbe.</w:t>
      </w:r>
    </w:p>
    <w:p w14:paraId="26DC9DD5" w14:textId="77777777" w:rsidR="00157DD1" w:rsidRDefault="00157DD1" w:rsidP="00157DD1">
      <w:pPr>
        <w:spacing w:line="276" w:lineRule="auto"/>
        <w:jc w:val="both"/>
        <w:rPr>
          <w:rFonts w:cs="Arial"/>
          <w:bCs/>
          <w:szCs w:val="20"/>
          <w:lang w:val="sl-SI"/>
        </w:rPr>
      </w:pPr>
    </w:p>
    <w:p w14:paraId="789FB63D" w14:textId="77777777" w:rsidR="00157DD1" w:rsidRDefault="00157DD1" w:rsidP="00157DD1">
      <w:pPr>
        <w:spacing w:line="276" w:lineRule="auto"/>
        <w:jc w:val="both"/>
        <w:rPr>
          <w:rFonts w:cs="Arial"/>
          <w:bCs/>
          <w:szCs w:val="20"/>
          <w:lang w:val="sl-SI"/>
        </w:rPr>
      </w:pPr>
      <w:r>
        <w:rPr>
          <w:rFonts w:cs="Arial"/>
          <w:bCs/>
          <w:szCs w:val="20"/>
          <w:lang w:val="sl-SI"/>
        </w:rPr>
        <w:t xml:space="preserve">Opredelitev: </w:t>
      </w:r>
    </w:p>
    <w:p w14:paraId="221F3567" w14:textId="77777777" w:rsidR="00157DD1" w:rsidRDefault="00157DD1" w:rsidP="00157DD1">
      <w:pPr>
        <w:spacing w:line="276" w:lineRule="auto"/>
        <w:jc w:val="both"/>
        <w:rPr>
          <w:rFonts w:cs="Arial"/>
          <w:bCs/>
          <w:szCs w:val="20"/>
          <w:lang w:val="sl-SI"/>
        </w:rPr>
      </w:pPr>
    </w:p>
    <w:p w14:paraId="225071FB" w14:textId="77777777" w:rsidR="00157DD1" w:rsidRDefault="00157DD1" w:rsidP="00157DD1">
      <w:pPr>
        <w:spacing w:line="276" w:lineRule="auto"/>
        <w:jc w:val="both"/>
        <w:rPr>
          <w:rFonts w:cs="Arial"/>
          <w:bCs/>
          <w:szCs w:val="20"/>
          <w:lang w:val="sl-SI"/>
        </w:rPr>
      </w:pPr>
      <w:r w:rsidRPr="000855C2">
        <w:rPr>
          <w:rFonts w:cs="Arial"/>
          <w:bCs/>
          <w:szCs w:val="20"/>
          <w:lang w:val="sl-SI"/>
        </w:rPr>
        <w:t>Slovenija podpira predlagane novosti na področju sladkorja. Vendar pa ti ukrepi za Slovenijo niso neposredno relevantni, saj v državi ni lastne proizvodnje sladkorja. Kljub temu so predlagane spremembe dobrodošle z vidika živilsko-predelovalne industrije, saj zagotavljajo jasnejša pravila dobav, pogodb in varstva pravic prodajalcev, kar krepi stabilnost in predvidljivost na trgu.</w:t>
      </w:r>
    </w:p>
    <w:p w14:paraId="0331818E" w14:textId="77777777" w:rsidR="00157DD1" w:rsidRPr="000855C2" w:rsidRDefault="00157DD1" w:rsidP="00157DD1">
      <w:pPr>
        <w:spacing w:line="276" w:lineRule="auto"/>
        <w:jc w:val="both"/>
        <w:rPr>
          <w:rFonts w:cs="Arial"/>
          <w:bCs/>
          <w:szCs w:val="20"/>
          <w:lang w:val="sl-SI"/>
        </w:rPr>
      </w:pPr>
    </w:p>
    <w:p w14:paraId="1D43D01F" w14:textId="77777777" w:rsidR="00157DD1" w:rsidRPr="000855C2" w:rsidRDefault="00157DD1" w:rsidP="00157DD1">
      <w:pPr>
        <w:spacing w:line="276" w:lineRule="auto"/>
        <w:jc w:val="both"/>
        <w:rPr>
          <w:rFonts w:cs="Arial"/>
          <w:bCs/>
          <w:szCs w:val="20"/>
          <w:u w:val="single"/>
          <w:lang w:val="sl-SI"/>
        </w:rPr>
      </w:pPr>
      <w:r w:rsidRPr="000855C2">
        <w:rPr>
          <w:rFonts w:cs="Arial"/>
          <w:bCs/>
          <w:szCs w:val="20"/>
          <w:u w:val="single"/>
          <w:lang w:val="sl-SI"/>
        </w:rPr>
        <w:t>Uvozne dajatve</w:t>
      </w:r>
    </w:p>
    <w:p w14:paraId="4D93FD32" w14:textId="77777777" w:rsidR="00157DD1" w:rsidRPr="000855C2" w:rsidRDefault="00157DD1" w:rsidP="00157DD1">
      <w:pPr>
        <w:spacing w:line="276" w:lineRule="auto"/>
        <w:jc w:val="both"/>
        <w:rPr>
          <w:rFonts w:cs="Arial"/>
          <w:bCs/>
          <w:szCs w:val="20"/>
          <w:lang w:val="sl-SI"/>
        </w:rPr>
      </w:pPr>
    </w:p>
    <w:p w14:paraId="41654007" w14:textId="77777777" w:rsidR="00157DD1" w:rsidRDefault="00157DD1" w:rsidP="00157DD1">
      <w:pPr>
        <w:spacing w:line="276" w:lineRule="auto"/>
        <w:jc w:val="both"/>
        <w:rPr>
          <w:rFonts w:cs="Arial"/>
          <w:bCs/>
          <w:szCs w:val="20"/>
          <w:lang w:val="sl-SI"/>
        </w:rPr>
      </w:pPr>
      <w:r w:rsidRPr="000855C2">
        <w:rPr>
          <w:rFonts w:cs="Arial"/>
          <w:bCs/>
          <w:szCs w:val="20"/>
          <w:lang w:val="sl-SI"/>
        </w:rPr>
        <w:t xml:space="preserve">Pri uvoznih dajatvah se bo izračun sprožitvene količine temeljil na povprečju uvoza zadnjih treh let. Predlagane spremembe vključujejo tudi črtanje zahteve za dokazovanje motenj na trgu EU pri pokvarljivih sezonskih proizvodih. Dopolnjena je metoda izračuna, medtem ko je črtana določba, ki je opredeljevala primere, kdaj uvedba dajatev ni dovoljena. Pristojna </w:t>
      </w:r>
      <w:r>
        <w:rPr>
          <w:rFonts w:cs="Arial"/>
          <w:bCs/>
          <w:szCs w:val="20"/>
          <w:lang w:val="sl-SI"/>
        </w:rPr>
        <w:t>c</w:t>
      </w:r>
      <w:r w:rsidRPr="000855C2">
        <w:rPr>
          <w:rFonts w:cs="Arial"/>
          <w:bCs/>
          <w:szCs w:val="20"/>
          <w:lang w:val="sl-SI"/>
        </w:rPr>
        <w:t>arinska uprava bo zagotavljala ustrezne informacije, medtem ko je Evropska komisija pristojna za zunanjo trgovino in je izpogajala zneske dajatev.</w:t>
      </w:r>
    </w:p>
    <w:p w14:paraId="645636B7" w14:textId="77777777" w:rsidR="00157DD1" w:rsidRDefault="00157DD1" w:rsidP="00157DD1">
      <w:pPr>
        <w:spacing w:line="276" w:lineRule="auto"/>
        <w:jc w:val="both"/>
        <w:rPr>
          <w:rFonts w:cs="Arial"/>
          <w:bCs/>
          <w:szCs w:val="20"/>
          <w:lang w:val="sl-SI"/>
        </w:rPr>
      </w:pPr>
    </w:p>
    <w:p w14:paraId="5A7DF314" w14:textId="77777777" w:rsidR="00157DD1" w:rsidRDefault="00157DD1" w:rsidP="00157DD1">
      <w:pPr>
        <w:spacing w:line="276" w:lineRule="auto"/>
        <w:jc w:val="both"/>
        <w:rPr>
          <w:rFonts w:cs="Arial"/>
          <w:bCs/>
          <w:szCs w:val="20"/>
          <w:lang w:val="sl-SI"/>
        </w:rPr>
      </w:pPr>
      <w:r>
        <w:rPr>
          <w:rFonts w:cs="Arial"/>
          <w:bCs/>
          <w:szCs w:val="20"/>
          <w:lang w:val="sl-SI"/>
        </w:rPr>
        <w:t xml:space="preserve">Opredelitev: </w:t>
      </w:r>
    </w:p>
    <w:p w14:paraId="2CE335FC" w14:textId="77777777" w:rsidR="00157DD1" w:rsidRDefault="00157DD1" w:rsidP="00157DD1">
      <w:pPr>
        <w:spacing w:line="276" w:lineRule="auto"/>
        <w:jc w:val="both"/>
        <w:rPr>
          <w:rFonts w:cs="Arial"/>
          <w:bCs/>
          <w:szCs w:val="20"/>
          <w:lang w:val="sl-SI"/>
        </w:rPr>
      </w:pPr>
    </w:p>
    <w:p w14:paraId="239AD7B8" w14:textId="77777777" w:rsidR="00157DD1" w:rsidRPr="000855C2" w:rsidRDefault="00157DD1" w:rsidP="00157DD1">
      <w:pPr>
        <w:spacing w:line="276" w:lineRule="auto"/>
        <w:jc w:val="both"/>
        <w:rPr>
          <w:rFonts w:cs="Arial"/>
          <w:bCs/>
          <w:szCs w:val="20"/>
          <w:lang w:val="sl-SI"/>
        </w:rPr>
      </w:pPr>
      <w:r w:rsidRPr="00734D4D">
        <w:rPr>
          <w:rFonts w:cs="Arial"/>
          <w:iCs/>
          <w:szCs w:val="20"/>
          <w:lang w:val="sl-SI"/>
        </w:rPr>
        <w:t xml:space="preserve">Slovenija podpira predlagane spremembe. </w:t>
      </w:r>
    </w:p>
    <w:p w14:paraId="06527927" w14:textId="77777777" w:rsidR="00157DD1" w:rsidRDefault="00157DD1" w:rsidP="00157DD1">
      <w:pPr>
        <w:spacing w:line="276" w:lineRule="auto"/>
        <w:jc w:val="both"/>
        <w:rPr>
          <w:rFonts w:cs="Arial"/>
          <w:bCs/>
          <w:szCs w:val="20"/>
          <w:u w:val="single"/>
          <w:lang w:val="sl-SI"/>
        </w:rPr>
      </w:pPr>
    </w:p>
    <w:p w14:paraId="24FE6F56" w14:textId="77777777" w:rsidR="00157DD1" w:rsidRPr="000855C2" w:rsidRDefault="00157DD1" w:rsidP="00157DD1">
      <w:pPr>
        <w:spacing w:line="276" w:lineRule="auto"/>
        <w:jc w:val="both"/>
        <w:rPr>
          <w:rFonts w:cs="Arial"/>
          <w:bCs/>
          <w:szCs w:val="20"/>
          <w:u w:val="single"/>
          <w:lang w:val="sl-SI"/>
        </w:rPr>
      </w:pPr>
      <w:r w:rsidRPr="000855C2">
        <w:rPr>
          <w:rFonts w:cs="Arial"/>
          <w:bCs/>
          <w:szCs w:val="20"/>
          <w:u w:val="single"/>
          <w:lang w:val="sl-SI"/>
        </w:rPr>
        <w:t>Oskrba v krizah</w:t>
      </w:r>
    </w:p>
    <w:p w14:paraId="5002097D" w14:textId="77777777" w:rsidR="00157DD1" w:rsidRPr="000855C2" w:rsidRDefault="00157DD1" w:rsidP="00157DD1">
      <w:pPr>
        <w:spacing w:line="276" w:lineRule="auto"/>
        <w:jc w:val="both"/>
        <w:rPr>
          <w:rFonts w:cs="Arial"/>
          <w:bCs/>
          <w:szCs w:val="20"/>
          <w:lang w:val="sl-SI"/>
        </w:rPr>
      </w:pPr>
    </w:p>
    <w:p w14:paraId="7932D2AE"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Za krepitev odpornosti in zagotavljanje oskrbe v izrednih razmerah se uvajajo osnovni ukrepi pripravljenosti. Države članice bodo morale pripraviti nacionalne načrte pripravljenosti, ki bodo vključevali spremljanje zalog, stresne teste, poročanje v realnem času o stanju zalog in mehanizme solidarnosti med državami članicami. Nacionalni načrti morajo vsebovati ocene ranljivosti oskrbovalnih verig, scenarije tveganja za večje motnje, združevanje podatkov o zalogah ključnih kmetijskih proizvodov, razdelitev pristojnosti med organi na vseh ravneh ter postopke za sodelovanje z akterji iz zasebnega sektorja. Prav tako morajo predvideti komunikacijske protokole za nujne primere, z namenom minimalnega povzročanja motenj na trgu.</w:t>
      </w:r>
    </w:p>
    <w:p w14:paraId="2DC947FC" w14:textId="77777777" w:rsidR="00157DD1" w:rsidRPr="000855C2" w:rsidRDefault="00157DD1" w:rsidP="00157DD1">
      <w:pPr>
        <w:spacing w:line="276" w:lineRule="auto"/>
        <w:jc w:val="both"/>
        <w:rPr>
          <w:rFonts w:cs="Arial"/>
          <w:bCs/>
          <w:szCs w:val="20"/>
          <w:lang w:val="sl-SI"/>
        </w:rPr>
      </w:pPr>
    </w:p>
    <w:p w14:paraId="1DDB623F"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Predlog uredbe določa pogoje, pod katerimi lahko države članice vzpostavijo in upravljajo rezerve kmetijskih proizvodov. Poleg tega uvaja evropski mehanizem za pripravljenost in odzivanje na krize na področju prehranske varnosti ter določa njegove naloge. Evropska komisija bo pripravila izvedbene akte o poročanju o zalogah v primeru hudih kriz ali izrednih razmer.</w:t>
      </w:r>
    </w:p>
    <w:p w14:paraId="0454BA3F" w14:textId="77777777" w:rsidR="00157DD1" w:rsidRPr="000855C2" w:rsidRDefault="00157DD1" w:rsidP="00157DD1">
      <w:pPr>
        <w:spacing w:line="276" w:lineRule="auto"/>
        <w:jc w:val="both"/>
        <w:rPr>
          <w:rFonts w:cs="Arial"/>
          <w:bCs/>
          <w:szCs w:val="20"/>
          <w:lang w:val="sl-SI"/>
        </w:rPr>
      </w:pPr>
    </w:p>
    <w:p w14:paraId="4179AE92" w14:textId="77777777" w:rsidR="00157DD1" w:rsidRDefault="00157DD1" w:rsidP="00157DD1">
      <w:pPr>
        <w:spacing w:line="276" w:lineRule="auto"/>
        <w:jc w:val="both"/>
        <w:rPr>
          <w:rFonts w:cs="Arial"/>
          <w:bCs/>
          <w:szCs w:val="20"/>
          <w:lang w:val="sl-SI"/>
        </w:rPr>
      </w:pPr>
      <w:r>
        <w:rPr>
          <w:rFonts w:cs="Arial"/>
          <w:bCs/>
          <w:szCs w:val="20"/>
          <w:lang w:val="sl-SI"/>
        </w:rPr>
        <w:t>Opredelitev</w:t>
      </w:r>
      <w:r w:rsidRPr="000855C2">
        <w:rPr>
          <w:rFonts w:cs="Arial"/>
          <w:bCs/>
          <w:szCs w:val="20"/>
          <w:lang w:val="sl-SI"/>
        </w:rPr>
        <w:t xml:space="preserve">: </w:t>
      </w:r>
    </w:p>
    <w:p w14:paraId="742AECE7" w14:textId="77777777" w:rsidR="00157DD1" w:rsidRDefault="00157DD1" w:rsidP="00157DD1">
      <w:pPr>
        <w:spacing w:line="276" w:lineRule="auto"/>
        <w:jc w:val="both"/>
        <w:rPr>
          <w:rFonts w:cs="Arial"/>
          <w:bCs/>
          <w:szCs w:val="20"/>
          <w:lang w:val="sl-SI"/>
        </w:rPr>
      </w:pPr>
    </w:p>
    <w:p w14:paraId="2DCF6044" w14:textId="77777777" w:rsidR="00157DD1" w:rsidRPr="00035CB9" w:rsidRDefault="00157DD1" w:rsidP="00157DD1">
      <w:pPr>
        <w:spacing w:line="276" w:lineRule="auto"/>
        <w:jc w:val="both"/>
        <w:rPr>
          <w:rFonts w:cs="Arial"/>
          <w:bCs/>
          <w:szCs w:val="20"/>
          <w:lang w:val="sl-SI"/>
        </w:rPr>
      </w:pPr>
      <w:r w:rsidRPr="00035CB9">
        <w:rPr>
          <w:rFonts w:cs="Arial"/>
          <w:bCs/>
          <w:szCs w:val="20"/>
          <w:lang w:val="sl-SI"/>
        </w:rPr>
        <w:t xml:space="preserve">Kar se tiče oskrbe v krizah, Republika Slovenija meni, da je ukrep dobrodošel z vidika zagotavljanja stabilne oskrbe s hrano, zaščite potrošnikov in odpornosti kmetijskega sektorja v izrednih razmerah. Pri tem pa Republika Slovenija  opozarja, da bi bilo treba zagotoviti povezavo z obstoječimi nacionalnimi sistemi, da se prepreči podvajanje administrativnih postopkov in prekomerno finančno breme za države članice. </w:t>
      </w:r>
    </w:p>
    <w:p w14:paraId="07ACDE68" w14:textId="77777777" w:rsidR="00157DD1" w:rsidRDefault="00157DD1" w:rsidP="00157DD1">
      <w:pPr>
        <w:spacing w:line="276" w:lineRule="auto"/>
        <w:jc w:val="both"/>
        <w:rPr>
          <w:rFonts w:cs="Arial"/>
          <w:bCs/>
          <w:szCs w:val="20"/>
          <w:lang w:val="sl-SI"/>
        </w:rPr>
      </w:pPr>
    </w:p>
    <w:p w14:paraId="0DDCFD1F" w14:textId="77777777" w:rsidR="00157DD1" w:rsidRPr="000855C2" w:rsidRDefault="00157DD1" w:rsidP="00157DD1">
      <w:pPr>
        <w:spacing w:line="276" w:lineRule="auto"/>
        <w:jc w:val="both"/>
        <w:rPr>
          <w:rFonts w:cs="Arial"/>
          <w:bCs/>
          <w:szCs w:val="20"/>
          <w:u w:val="single"/>
          <w:lang w:val="sl-SI"/>
        </w:rPr>
      </w:pPr>
      <w:r w:rsidRPr="000855C2">
        <w:rPr>
          <w:rFonts w:cs="Arial"/>
          <w:bCs/>
          <w:szCs w:val="20"/>
          <w:u w:val="single"/>
          <w:lang w:val="sl-SI"/>
        </w:rPr>
        <w:t>Šolska shema EU</w:t>
      </w:r>
    </w:p>
    <w:p w14:paraId="71E750B8" w14:textId="77777777" w:rsidR="00157DD1" w:rsidRPr="000855C2" w:rsidRDefault="00157DD1" w:rsidP="00157DD1">
      <w:pPr>
        <w:spacing w:line="276" w:lineRule="auto"/>
        <w:jc w:val="both"/>
        <w:rPr>
          <w:rFonts w:cs="Arial"/>
          <w:bCs/>
          <w:szCs w:val="20"/>
          <w:lang w:val="sl-SI"/>
        </w:rPr>
      </w:pPr>
    </w:p>
    <w:p w14:paraId="5210A777"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Šolska shema EU ostaja eden ključnih instrumentov za spodbujanje uživanja sadja, zelenjave in mleka med otroki. V prihodnje bo še bolj temeljila na načelih učinkovitosti in skladnosti s cilji SKP, pri čemer bodo države članice odgovorne za prilagoditev izvajanja lokalnim razmeram in potrebam.</w:t>
      </w:r>
    </w:p>
    <w:p w14:paraId="63F56D8D" w14:textId="77777777" w:rsidR="00157DD1" w:rsidRPr="000855C2" w:rsidRDefault="00157DD1" w:rsidP="00157DD1">
      <w:pPr>
        <w:spacing w:line="276" w:lineRule="auto"/>
        <w:jc w:val="both"/>
        <w:rPr>
          <w:rFonts w:cs="Arial"/>
          <w:bCs/>
          <w:szCs w:val="20"/>
          <w:lang w:val="sl-SI"/>
        </w:rPr>
      </w:pPr>
    </w:p>
    <w:p w14:paraId="59789496" w14:textId="77777777" w:rsidR="00157DD1" w:rsidRPr="000855C2" w:rsidRDefault="00157DD1" w:rsidP="00157DD1">
      <w:pPr>
        <w:spacing w:line="276" w:lineRule="auto"/>
        <w:jc w:val="both"/>
        <w:rPr>
          <w:rFonts w:cs="Arial"/>
          <w:bCs/>
          <w:szCs w:val="20"/>
          <w:lang w:val="sl-SI"/>
        </w:rPr>
      </w:pPr>
      <w:r>
        <w:rPr>
          <w:rFonts w:cs="Arial"/>
          <w:bCs/>
          <w:szCs w:val="20"/>
          <w:lang w:val="sl-SI"/>
        </w:rPr>
        <w:t xml:space="preserve">Še vedno bodo je potrebno prednostno razdeljevati sveže sadje in zelenjavo, le da je tokrat poudarek na sezonskem, ter konzumno mleko, ki pa mora biti posneto ali delno posneto. </w:t>
      </w:r>
    </w:p>
    <w:p w14:paraId="01E91A95" w14:textId="77777777" w:rsidR="00157DD1" w:rsidRPr="000855C2" w:rsidRDefault="00157DD1" w:rsidP="00157DD1">
      <w:pPr>
        <w:spacing w:line="276" w:lineRule="auto"/>
        <w:jc w:val="both"/>
        <w:rPr>
          <w:rFonts w:cs="Arial"/>
          <w:bCs/>
          <w:szCs w:val="20"/>
          <w:lang w:val="sl-SI"/>
        </w:rPr>
      </w:pPr>
    </w:p>
    <w:p w14:paraId="66AD82AB" w14:textId="77777777" w:rsidR="00157DD1" w:rsidRDefault="00157DD1" w:rsidP="00157DD1">
      <w:pPr>
        <w:spacing w:line="276" w:lineRule="auto"/>
        <w:jc w:val="both"/>
        <w:rPr>
          <w:rFonts w:cs="Arial"/>
          <w:bCs/>
          <w:szCs w:val="20"/>
          <w:lang w:val="sl-SI"/>
        </w:rPr>
      </w:pPr>
      <w:r w:rsidRPr="000855C2">
        <w:rPr>
          <w:rFonts w:cs="Arial"/>
          <w:bCs/>
          <w:szCs w:val="20"/>
          <w:lang w:val="sl-SI"/>
        </w:rPr>
        <w:t xml:space="preserve">Vsaka država članica bo v svojem </w:t>
      </w:r>
      <w:r>
        <w:rPr>
          <w:rFonts w:cs="Arial"/>
          <w:bCs/>
          <w:szCs w:val="20"/>
          <w:lang w:val="sl-SI"/>
        </w:rPr>
        <w:t>NRP</w:t>
      </w:r>
      <w:r w:rsidRPr="000855C2">
        <w:rPr>
          <w:rFonts w:cs="Arial"/>
          <w:bCs/>
          <w:szCs w:val="20"/>
          <w:lang w:val="sl-SI"/>
        </w:rPr>
        <w:t xml:space="preserve"> načrtu določila</w:t>
      </w:r>
      <w:r>
        <w:rPr>
          <w:rFonts w:cs="Arial"/>
          <w:bCs/>
          <w:szCs w:val="20"/>
          <w:lang w:val="sl-SI"/>
        </w:rPr>
        <w:t>, kako bo dala prednost razdeljevanju proizvodov s poreklom iz Unije, in</w:t>
      </w:r>
      <w:r w:rsidRPr="000855C2">
        <w:rPr>
          <w:rFonts w:cs="Arial"/>
          <w:bCs/>
          <w:szCs w:val="20"/>
          <w:lang w:val="sl-SI"/>
        </w:rPr>
        <w:t xml:space="preserve"> prednostne kriterije za izbor proizvodov. Pri tem bodo morale biti upoštevane smernice trajnostne pridelave (npr. ekološka pridelava, manjše kmetije, dobrobit živali, pravična trgovina) ter trajnostne dobave (npr. lokalno poreklo, nizek ogljični odtis, okolju prijazna embalaža).</w:t>
      </w:r>
    </w:p>
    <w:p w14:paraId="297AD156" w14:textId="77777777" w:rsidR="00157DD1" w:rsidRDefault="00157DD1" w:rsidP="00157DD1">
      <w:pPr>
        <w:spacing w:line="276" w:lineRule="auto"/>
        <w:jc w:val="both"/>
        <w:rPr>
          <w:rFonts w:cs="Arial"/>
          <w:bCs/>
          <w:szCs w:val="20"/>
          <w:lang w:val="sl-SI"/>
        </w:rPr>
      </w:pPr>
    </w:p>
    <w:p w14:paraId="67BD9A58"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Poudarek bo tudi na izvajanju ukrepov</w:t>
      </w:r>
      <w:r>
        <w:rPr>
          <w:rFonts w:cs="Arial"/>
          <w:bCs/>
          <w:szCs w:val="20"/>
          <w:lang w:val="sl-SI"/>
        </w:rPr>
        <w:t xml:space="preserve"> za ozaveščanje</w:t>
      </w:r>
      <w:r w:rsidRPr="000855C2">
        <w:rPr>
          <w:rFonts w:cs="Arial"/>
          <w:bCs/>
          <w:szCs w:val="20"/>
          <w:lang w:val="sl-SI"/>
        </w:rPr>
        <w:t xml:space="preserve">, katerih </w:t>
      </w:r>
      <w:r>
        <w:rPr>
          <w:rFonts w:cs="Arial"/>
          <w:bCs/>
          <w:szCs w:val="20"/>
          <w:lang w:val="sl-SI"/>
        </w:rPr>
        <w:t>namen je zlasti zbliževati otroke s kmetijstvom in raznolikostjo lokalnih kmetijskih proizvodov ter ozaveščanje, s</w:t>
      </w:r>
      <w:r w:rsidRPr="000855C2">
        <w:rPr>
          <w:rFonts w:cs="Arial"/>
          <w:bCs/>
          <w:szCs w:val="20"/>
          <w:lang w:val="sl-SI"/>
        </w:rPr>
        <w:t xml:space="preserve"> cilj</w:t>
      </w:r>
      <w:r>
        <w:rPr>
          <w:rFonts w:cs="Arial"/>
          <w:bCs/>
          <w:szCs w:val="20"/>
          <w:lang w:val="sl-SI"/>
        </w:rPr>
        <w:t>em</w:t>
      </w:r>
      <w:r w:rsidRPr="000855C2">
        <w:rPr>
          <w:rFonts w:cs="Arial"/>
          <w:bCs/>
          <w:szCs w:val="20"/>
          <w:lang w:val="sl-SI"/>
        </w:rPr>
        <w:t xml:space="preserve"> povečati uživanje sadja, zelenjave, mleka in mlečnih izdelkov ter dolgoročno izboljšati prehran</w:t>
      </w:r>
      <w:r>
        <w:rPr>
          <w:rFonts w:cs="Arial"/>
          <w:bCs/>
          <w:szCs w:val="20"/>
          <w:lang w:val="sl-SI"/>
        </w:rPr>
        <w:t>jevalne</w:t>
      </w:r>
      <w:r w:rsidRPr="000855C2">
        <w:rPr>
          <w:rFonts w:cs="Arial"/>
          <w:bCs/>
          <w:szCs w:val="20"/>
          <w:lang w:val="sl-SI"/>
        </w:rPr>
        <w:t xml:space="preserve"> navade otrok.</w:t>
      </w:r>
    </w:p>
    <w:p w14:paraId="6FD71475" w14:textId="77777777" w:rsidR="00157DD1" w:rsidRPr="000855C2" w:rsidRDefault="00157DD1" w:rsidP="00157DD1">
      <w:pPr>
        <w:spacing w:line="276" w:lineRule="auto"/>
        <w:jc w:val="both"/>
        <w:rPr>
          <w:rFonts w:cs="Arial"/>
          <w:bCs/>
          <w:szCs w:val="20"/>
          <w:lang w:val="sl-SI"/>
        </w:rPr>
      </w:pPr>
    </w:p>
    <w:p w14:paraId="2938BB53" w14:textId="77777777" w:rsidR="00157DD1" w:rsidRPr="000855C2" w:rsidRDefault="00157DD1" w:rsidP="00157DD1">
      <w:pPr>
        <w:spacing w:line="276" w:lineRule="auto"/>
        <w:jc w:val="both"/>
        <w:rPr>
          <w:rFonts w:cs="Arial"/>
          <w:bCs/>
          <w:szCs w:val="20"/>
          <w:lang w:val="sl-SI"/>
        </w:rPr>
      </w:pPr>
      <w:r>
        <w:rPr>
          <w:rFonts w:cs="Arial"/>
          <w:bCs/>
          <w:szCs w:val="20"/>
          <w:lang w:val="sl-SI"/>
        </w:rPr>
        <w:t>Medtem, ko postaneta razdeljevanje kmetijskih proizvodov in ukrepi za ozaveščanje dve intervenciji znotraj načrta NRP, obveščanje javnosti, spremljanje in vrednotenje niso več predmet podpore Unije. Kljub temu</w:t>
      </w:r>
      <w:r w:rsidRPr="000855C2">
        <w:rPr>
          <w:rFonts w:cs="Arial"/>
          <w:bCs/>
          <w:szCs w:val="20"/>
          <w:lang w:val="sl-SI"/>
        </w:rPr>
        <w:t xml:space="preserve"> ostaja obveščanje javnosti, </w:t>
      </w:r>
      <w:r>
        <w:rPr>
          <w:rFonts w:cs="Arial"/>
          <w:bCs/>
          <w:szCs w:val="20"/>
          <w:lang w:val="sl-SI"/>
        </w:rPr>
        <w:t>kot je uporaba</w:t>
      </w:r>
      <w:r w:rsidRPr="000855C2">
        <w:rPr>
          <w:rFonts w:cs="Arial"/>
          <w:bCs/>
          <w:szCs w:val="20"/>
          <w:lang w:val="sl-SI"/>
        </w:rPr>
        <w:t xml:space="preserve"> plakat</w:t>
      </w:r>
      <w:r>
        <w:rPr>
          <w:rFonts w:cs="Arial"/>
          <w:bCs/>
          <w:szCs w:val="20"/>
          <w:lang w:val="sl-SI"/>
        </w:rPr>
        <w:t>a</w:t>
      </w:r>
      <w:r w:rsidRPr="000855C2">
        <w:rPr>
          <w:rFonts w:cs="Arial"/>
          <w:bCs/>
          <w:szCs w:val="20"/>
          <w:lang w:val="sl-SI"/>
        </w:rPr>
        <w:t xml:space="preserve"> </w:t>
      </w:r>
      <w:r>
        <w:rPr>
          <w:rFonts w:cs="Arial"/>
          <w:bCs/>
          <w:szCs w:val="20"/>
          <w:lang w:val="sl-SI"/>
        </w:rPr>
        <w:t>ali drugega</w:t>
      </w:r>
      <w:r w:rsidRPr="000855C2">
        <w:rPr>
          <w:rFonts w:cs="Arial"/>
          <w:bCs/>
          <w:szCs w:val="20"/>
          <w:lang w:val="sl-SI"/>
        </w:rPr>
        <w:t xml:space="preserve"> komunikacijsk</w:t>
      </w:r>
      <w:r>
        <w:rPr>
          <w:rFonts w:cs="Arial"/>
          <w:bCs/>
          <w:szCs w:val="20"/>
          <w:lang w:val="sl-SI"/>
        </w:rPr>
        <w:t>ega</w:t>
      </w:r>
      <w:r w:rsidRPr="000855C2">
        <w:rPr>
          <w:rFonts w:cs="Arial"/>
          <w:bCs/>
          <w:szCs w:val="20"/>
          <w:lang w:val="sl-SI"/>
        </w:rPr>
        <w:t xml:space="preserve"> orodj</w:t>
      </w:r>
      <w:r>
        <w:rPr>
          <w:rFonts w:cs="Arial"/>
          <w:bCs/>
          <w:szCs w:val="20"/>
          <w:lang w:val="sl-SI"/>
        </w:rPr>
        <w:t>a obvezno</w:t>
      </w:r>
      <w:r w:rsidRPr="000855C2">
        <w:rPr>
          <w:rFonts w:cs="Arial"/>
          <w:bCs/>
          <w:szCs w:val="20"/>
          <w:lang w:val="sl-SI"/>
        </w:rPr>
        <w:t xml:space="preserve">. </w:t>
      </w:r>
      <w:r>
        <w:rPr>
          <w:rFonts w:cs="Arial"/>
          <w:bCs/>
          <w:szCs w:val="20"/>
          <w:lang w:val="sl-SI"/>
        </w:rPr>
        <w:t xml:space="preserve">Tudi spremljanje, ki se bo preoblikovalo v poročanje Evropski komisiji v naboru predpisanih podatkov, ostaja obvezno. Ni jasno, kako se bo izvajalo in poročalo o vrednotenju šolske sheme. </w:t>
      </w:r>
    </w:p>
    <w:p w14:paraId="00772B82" w14:textId="77777777" w:rsidR="00157DD1" w:rsidRPr="000855C2" w:rsidRDefault="00157DD1" w:rsidP="00157DD1">
      <w:pPr>
        <w:spacing w:line="276" w:lineRule="auto"/>
        <w:jc w:val="both"/>
        <w:rPr>
          <w:rFonts w:cs="Arial"/>
          <w:bCs/>
          <w:szCs w:val="20"/>
          <w:lang w:val="sl-SI"/>
        </w:rPr>
      </w:pPr>
    </w:p>
    <w:p w14:paraId="76CCD139"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Države članice bodo pripravile nacionalni strateški načrt (NRP) za obdobje 2028–2034, v katerega bodo vključene intervencije šolske sheme.</w:t>
      </w:r>
    </w:p>
    <w:p w14:paraId="2A835DFD" w14:textId="77777777" w:rsidR="00157DD1" w:rsidRPr="000855C2" w:rsidRDefault="00157DD1" w:rsidP="00157DD1">
      <w:pPr>
        <w:spacing w:line="276" w:lineRule="auto"/>
        <w:jc w:val="both"/>
        <w:rPr>
          <w:rFonts w:cs="Arial"/>
          <w:bCs/>
          <w:szCs w:val="20"/>
          <w:lang w:val="sl-SI"/>
        </w:rPr>
      </w:pPr>
    </w:p>
    <w:p w14:paraId="0CB96FAE"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 xml:space="preserve">Zaradi novega večletnega finančnega okvira (VFO) se obdobje finančnih ovojnic za sedanjo shemo skrajša. Z reformo SKP bo s 1. januarjem 2028 vzpostavljena nova šolska shema. Za šolsko leto 2027/2028 bo treba sredstva iz tega sklepa ustrezno zmanjšati, saj se bo sedanja shema izvajala in financirala le za petmesečno obdobje (od 1. avgusta do 31. decembra 2027). V novi uredbi </w:t>
      </w:r>
      <w:r>
        <w:rPr>
          <w:rFonts w:cs="Arial"/>
          <w:bCs/>
          <w:szCs w:val="20"/>
          <w:lang w:val="sl-SI"/>
        </w:rPr>
        <w:t xml:space="preserve">o skupni ureditvi trgov </w:t>
      </w:r>
      <w:r w:rsidRPr="000855C2">
        <w:rPr>
          <w:rFonts w:cs="Arial"/>
          <w:bCs/>
          <w:szCs w:val="20"/>
          <w:lang w:val="sl-SI"/>
        </w:rPr>
        <w:t>so skupna sredstva za EU šolsko shemo za to obdobje že preračunana na pet mesecev.</w:t>
      </w:r>
    </w:p>
    <w:p w14:paraId="40FE259A" w14:textId="77777777" w:rsidR="00157DD1" w:rsidRPr="000855C2" w:rsidRDefault="00157DD1" w:rsidP="00157DD1">
      <w:pPr>
        <w:spacing w:line="276" w:lineRule="auto"/>
        <w:jc w:val="both"/>
        <w:rPr>
          <w:rFonts w:cs="Arial"/>
          <w:bCs/>
          <w:szCs w:val="20"/>
          <w:lang w:val="sl-SI"/>
        </w:rPr>
      </w:pPr>
    </w:p>
    <w:p w14:paraId="70F5520B" w14:textId="77777777" w:rsidR="00157DD1" w:rsidRPr="000855C2" w:rsidRDefault="00157DD1" w:rsidP="00157DD1">
      <w:pPr>
        <w:spacing w:line="276" w:lineRule="auto"/>
        <w:jc w:val="both"/>
        <w:rPr>
          <w:rFonts w:cs="Arial"/>
          <w:bCs/>
          <w:szCs w:val="20"/>
          <w:lang w:val="sl-SI"/>
        </w:rPr>
      </w:pPr>
      <w:r>
        <w:rPr>
          <w:rFonts w:cs="Arial"/>
          <w:bCs/>
          <w:szCs w:val="20"/>
          <w:lang w:val="sl-SI"/>
        </w:rPr>
        <w:t>Opredelitev</w:t>
      </w:r>
      <w:r w:rsidRPr="000855C2">
        <w:rPr>
          <w:rFonts w:cs="Arial"/>
          <w:bCs/>
          <w:szCs w:val="20"/>
          <w:lang w:val="sl-SI"/>
        </w:rPr>
        <w:t>:</w:t>
      </w:r>
    </w:p>
    <w:p w14:paraId="0E596CAE" w14:textId="77777777" w:rsidR="00157DD1" w:rsidRPr="000855C2" w:rsidRDefault="00157DD1" w:rsidP="00157DD1">
      <w:pPr>
        <w:spacing w:line="276" w:lineRule="auto"/>
        <w:jc w:val="both"/>
        <w:rPr>
          <w:rFonts w:cs="Arial"/>
          <w:bCs/>
          <w:szCs w:val="20"/>
          <w:lang w:val="sl-SI"/>
        </w:rPr>
      </w:pPr>
    </w:p>
    <w:p w14:paraId="17AB0C48" w14:textId="77777777" w:rsidR="00157DD1" w:rsidRDefault="00157DD1" w:rsidP="00157DD1">
      <w:pPr>
        <w:spacing w:line="276" w:lineRule="auto"/>
        <w:jc w:val="both"/>
        <w:rPr>
          <w:rFonts w:cs="Arial"/>
          <w:bCs/>
          <w:szCs w:val="20"/>
          <w:lang w:val="sl-SI"/>
        </w:rPr>
      </w:pPr>
      <w:r>
        <w:rPr>
          <w:rFonts w:cs="Arial"/>
          <w:bCs/>
          <w:szCs w:val="20"/>
          <w:lang w:val="sl-SI"/>
        </w:rPr>
        <w:lastRenderedPageBreak/>
        <w:t>Slovenija se strinja</w:t>
      </w:r>
      <w:r w:rsidRPr="000855C2">
        <w:rPr>
          <w:rFonts w:cs="Arial"/>
          <w:bCs/>
          <w:szCs w:val="20"/>
          <w:lang w:val="sl-SI"/>
        </w:rPr>
        <w:t xml:space="preserve"> z nekoliko prenovljenimi pravili šolske sheme, ki dajejo večji poudarek trajnostnemu prehranjevanju. Pozdravljamo, da šolska shema še vedno zasleduje cilje povečevanja uživanja sadja, zelenjave, mleka in mlečnih </w:t>
      </w:r>
      <w:r>
        <w:rPr>
          <w:rFonts w:cs="Arial"/>
          <w:bCs/>
          <w:szCs w:val="20"/>
          <w:lang w:val="sl-SI"/>
        </w:rPr>
        <w:t>proizvodov</w:t>
      </w:r>
      <w:r w:rsidRPr="000855C2">
        <w:rPr>
          <w:rFonts w:cs="Arial"/>
          <w:bCs/>
          <w:szCs w:val="20"/>
          <w:lang w:val="sl-SI"/>
        </w:rPr>
        <w:t xml:space="preserve"> ter izboljšanja prehranskih navad otrok.</w:t>
      </w:r>
      <w:r>
        <w:rPr>
          <w:rFonts w:cs="Arial"/>
          <w:bCs/>
          <w:szCs w:val="20"/>
          <w:lang w:val="sl-SI"/>
        </w:rPr>
        <w:t xml:space="preserve"> Pri tem pa Slovenija opozarja na potrebo po razrešitvi določenih vprašanj tehnične narave, kot je prehod šolske sheme na nov večletni finančni okvir (VFO) sredi šolskega leta 2027/2028, predčasni zaključek izvajanja šolske sheme po 6-letni strategiji do 2029, letnega spremljanja in 5-letnega vrednotenja šolske sheme do 31. 7. 2028. Preučiti je potrebno tudi nekatere vsebinske spremembe, med drugim v zvezi z omejitvijo </w:t>
      </w:r>
      <w:r w:rsidRPr="000855C2">
        <w:rPr>
          <w:rFonts w:cs="Arial"/>
          <w:bCs/>
          <w:szCs w:val="20"/>
          <w:lang w:val="sl-SI"/>
        </w:rPr>
        <w:t>razdeljevanja proiz</w:t>
      </w:r>
      <w:r>
        <w:rPr>
          <w:rFonts w:cs="Arial"/>
          <w:bCs/>
          <w:szCs w:val="20"/>
          <w:lang w:val="sl-SI"/>
        </w:rPr>
        <w:t xml:space="preserve">vodov z večjo vsebnostjo maščob (določen proizvodi, ki bodo po novem na seznamu omejitev, npr. lešniki in orehi, so pomemben del </w:t>
      </w:r>
      <w:r w:rsidRPr="000855C2">
        <w:rPr>
          <w:rFonts w:cs="Arial"/>
          <w:bCs/>
          <w:szCs w:val="20"/>
          <w:lang w:val="sl-SI"/>
        </w:rPr>
        <w:t>zdrave prehrane otrok</w:t>
      </w:r>
      <w:r>
        <w:rPr>
          <w:rFonts w:cs="Arial"/>
          <w:bCs/>
          <w:szCs w:val="20"/>
          <w:lang w:val="sl-SI"/>
        </w:rPr>
        <w:t xml:space="preserve">), in prioritetno razdeljevanje sezonskega svežega sadja in zelenjave (kaj je definicija sezonskega) ter posnetega in delno posnetega mleka, pri čemer bi bilo v tej uredbi SUT definirano 'sezonsko', glede omejevanja razdeljevanja na posneto in delno posneto mleko, pa Republika Slovenija opozarja, da se s tem med dobavitelji izloča lokalne kmete, ki šolam dobavljajo sveže naravno polnomastno mleko. </w:t>
      </w:r>
    </w:p>
    <w:p w14:paraId="1802DB0F" w14:textId="77777777" w:rsidR="00157DD1" w:rsidRDefault="00157DD1" w:rsidP="00157DD1">
      <w:pPr>
        <w:spacing w:line="276" w:lineRule="auto"/>
        <w:jc w:val="both"/>
        <w:rPr>
          <w:rFonts w:cs="Arial"/>
          <w:bCs/>
          <w:szCs w:val="20"/>
          <w:lang w:val="sl-SI"/>
        </w:rPr>
      </w:pPr>
    </w:p>
    <w:p w14:paraId="409A8B11" w14:textId="77777777" w:rsidR="00157DD1" w:rsidRPr="000855C2" w:rsidRDefault="00157DD1" w:rsidP="00157DD1">
      <w:pPr>
        <w:spacing w:line="276" w:lineRule="auto"/>
        <w:jc w:val="both"/>
        <w:rPr>
          <w:rFonts w:cs="Arial"/>
          <w:bCs/>
          <w:szCs w:val="20"/>
          <w:u w:val="single"/>
          <w:lang w:val="sl-SI"/>
        </w:rPr>
      </w:pPr>
      <w:r w:rsidRPr="000855C2">
        <w:rPr>
          <w:rFonts w:cs="Arial"/>
          <w:bCs/>
          <w:szCs w:val="20"/>
          <w:u w:val="single"/>
          <w:lang w:val="sl-SI"/>
        </w:rPr>
        <w:t xml:space="preserve">Označbe mesa in mesnih </w:t>
      </w:r>
      <w:r>
        <w:rPr>
          <w:rFonts w:cs="Arial"/>
          <w:bCs/>
          <w:szCs w:val="20"/>
          <w:u w:val="single"/>
          <w:lang w:val="sl-SI"/>
        </w:rPr>
        <w:t>proizvodov</w:t>
      </w:r>
    </w:p>
    <w:p w14:paraId="03D5E2FF" w14:textId="77777777" w:rsidR="00157DD1" w:rsidRPr="000855C2" w:rsidRDefault="00157DD1" w:rsidP="00157DD1">
      <w:pPr>
        <w:spacing w:line="276" w:lineRule="auto"/>
        <w:jc w:val="both"/>
        <w:rPr>
          <w:rFonts w:cs="Arial"/>
          <w:bCs/>
          <w:szCs w:val="20"/>
          <w:lang w:val="sl-SI"/>
        </w:rPr>
      </w:pPr>
    </w:p>
    <w:p w14:paraId="3F71FF9E"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Predlagana uredba priznava pomen trajnostnih živinorejskih sistemov ter zaščite naravne sestave mesa in mesnih izdelkov. Vključena so pravila za zaščito izrazov, ki opisujejo naravno sestavo mesa, s ciljem zaščite rejcev in informiranosti potrošnikov.</w:t>
      </w:r>
    </w:p>
    <w:p w14:paraId="136825F8" w14:textId="77777777" w:rsidR="00157DD1" w:rsidRPr="000855C2" w:rsidRDefault="00157DD1" w:rsidP="00157DD1">
      <w:pPr>
        <w:spacing w:line="276" w:lineRule="auto"/>
        <w:jc w:val="both"/>
        <w:rPr>
          <w:rFonts w:cs="Arial"/>
          <w:bCs/>
          <w:szCs w:val="20"/>
          <w:lang w:val="sl-SI"/>
        </w:rPr>
      </w:pPr>
    </w:p>
    <w:p w14:paraId="1D855F35" w14:textId="77777777" w:rsidR="00157DD1" w:rsidRDefault="00157DD1" w:rsidP="00157DD1">
      <w:pPr>
        <w:spacing w:line="276" w:lineRule="auto"/>
        <w:jc w:val="both"/>
        <w:rPr>
          <w:rFonts w:cs="Arial"/>
          <w:bCs/>
          <w:szCs w:val="20"/>
          <w:lang w:val="sl-SI"/>
        </w:rPr>
      </w:pPr>
      <w:r>
        <w:rPr>
          <w:rFonts w:cs="Arial"/>
          <w:bCs/>
          <w:szCs w:val="20"/>
          <w:lang w:val="sl-SI"/>
        </w:rPr>
        <w:t>Opredelitev</w:t>
      </w:r>
      <w:r w:rsidRPr="000855C2">
        <w:rPr>
          <w:rFonts w:cs="Arial"/>
          <w:bCs/>
          <w:szCs w:val="20"/>
          <w:lang w:val="sl-SI"/>
        </w:rPr>
        <w:t xml:space="preserve">: </w:t>
      </w:r>
    </w:p>
    <w:p w14:paraId="20A22C01" w14:textId="77777777" w:rsidR="00157DD1" w:rsidRDefault="00157DD1" w:rsidP="00157DD1">
      <w:pPr>
        <w:spacing w:line="276" w:lineRule="auto"/>
        <w:jc w:val="both"/>
        <w:rPr>
          <w:rFonts w:cs="Arial"/>
          <w:bCs/>
          <w:szCs w:val="20"/>
          <w:lang w:val="sl-SI"/>
        </w:rPr>
      </w:pPr>
    </w:p>
    <w:p w14:paraId="087EDB3D" w14:textId="77777777" w:rsidR="00157DD1" w:rsidRDefault="00157DD1" w:rsidP="00157DD1">
      <w:pPr>
        <w:spacing w:line="276" w:lineRule="auto"/>
        <w:jc w:val="both"/>
        <w:rPr>
          <w:rFonts w:cs="Arial"/>
          <w:bCs/>
          <w:szCs w:val="20"/>
          <w:lang w:val="sl-SI"/>
        </w:rPr>
      </w:pPr>
      <w:r w:rsidRPr="000855C2">
        <w:rPr>
          <w:rFonts w:cs="Arial"/>
          <w:bCs/>
          <w:szCs w:val="20"/>
          <w:lang w:val="sl-SI"/>
        </w:rPr>
        <w:t xml:space="preserve">Slovenija podpira uvedbo zaščite izrazov, povezanih z mesom, saj bo s tem izboljšana preglednost glede sestave živil. V preteklosti so tudi slovenski proizvajalci že izrazili pobudo za zaščito takšnih izrazov, ki jo je Slovenija aktivno podprla. Poleg tega je Slovenija skupaj </w:t>
      </w:r>
      <w:r>
        <w:rPr>
          <w:rFonts w:cs="Arial"/>
          <w:bCs/>
          <w:szCs w:val="20"/>
          <w:lang w:val="sl-SI"/>
        </w:rPr>
        <w:t xml:space="preserve">z nekaterimi državami članicami EU </w:t>
      </w:r>
      <w:r w:rsidRPr="000855C2">
        <w:rPr>
          <w:rFonts w:cs="Arial"/>
          <w:bCs/>
          <w:szCs w:val="20"/>
          <w:lang w:val="sl-SI"/>
        </w:rPr>
        <w:t xml:space="preserve">podprla Komisijo pri prizadevanjih, da se poimenovanje mesa in mesnih </w:t>
      </w:r>
      <w:r>
        <w:rPr>
          <w:rFonts w:cs="Arial"/>
          <w:bCs/>
          <w:szCs w:val="20"/>
          <w:lang w:val="sl-SI"/>
        </w:rPr>
        <w:t>proizvodov</w:t>
      </w:r>
      <w:r w:rsidRPr="000855C2">
        <w:rPr>
          <w:rFonts w:cs="Arial"/>
          <w:bCs/>
          <w:szCs w:val="20"/>
          <w:lang w:val="sl-SI"/>
        </w:rPr>
        <w:t xml:space="preserve"> uredi na ravni EU, s čimer se preprečuje zavajanje potrošnikov in hkrati uskladi trenutno razdrobljena zakonodaja med državami članicami.</w:t>
      </w:r>
    </w:p>
    <w:p w14:paraId="05AD6178" w14:textId="77777777" w:rsidR="00157DD1" w:rsidRDefault="00157DD1" w:rsidP="00157DD1">
      <w:pPr>
        <w:spacing w:line="276" w:lineRule="auto"/>
        <w:jc w:val="both"/>
        <w:rPr>
          <w:rFonts w:cs="Arial"/>
          <w:bCs/>
          <w:szCs w:val="20"/>
          <w:lang w:val="sl-SI"/>
        </w:rPr>
      </w:pPr>
      <w:r>
        <w:rPr>
          <w:rFonts w:cs="Arial"/>
          <w:bCs/>
          <w:szCs w:val="20"/>
          <w:lang w:val="sl-SI"/>
        </w:rPr>
        <w:t xml:space="preserve">Dodatno Slovenija predlaga prepoved uporabe izrazov, ki se tradicionalno uporabljajo za predelane proizvode iz mesa, kot so na primer: klobasa, biftek, čevapčiči ipd. Države članice bi morale imeti možnost, da v skladu z nacionalnimi predpisi, ki določajo sestavo predelanih mesnih proizvodov, in tradicijo poimenovanja, same določijo seznam poimenovanj, ki se ne bi smela uporabiti za proizvode, ki niso proizvedeni iz mesa, ampak iz rastlinskih beljakovin ali drugih nadomestkov. Na trgu se pojavljajo proizvodi označeni kot »sojina klobasa«, »veganski biftek« ipd., ki lahko zavedejo potrošnika. </w:t>
      </w:r>
    </w:p>
    <w:p w14:paraId="6780F5CF" w14:textId="77777777" w:rsidR="00157DD1" w:rsidRDefault="00157DD1" w:rsidP="00157DD1">
      <w:pPr>
        <w:spacing w:line="276" w:lineRule="auto"/>
        <w:jc w:val="both"/>
        <w:rPr>
          <w:rFonts w:cs="Arial"/>
          <w:bCs/>
          <w:szCs w:val="20"/>
          <w:lang w:val="sl-SI"/>
        </w:rPr>
      </w:pPr>
    </w:p>
    <w:p w14:paraId="5962EF66" w14:textId="77777777" w:rsidR="00157DD1" w:rsidRDefault="00157DD1" w:rsidP="00157DD1">
      <w:pPr>
        <w:spacing w:line="276" w:lineRule="auto"/>
        <w:jc w:val="both"/>
        <w:rPr>
          <w:rFonts w:cs="Arial"/>
          <w:bCs/>
          <w:szCs w:val="20"/>
          <w:lang w:val="sl-SI"/>
        </w:rPr>
      </w:pPr>
      <w:r w:rsidRPr="00E257CC">
        <w:rPr>
          <w:rFonts w:cs="Arial"/>
          <w:bCs/>
          <w:szCs w:val="20"/>
          <w:u w:val="single"/>
          <w:lang w:val="sl-SI"/>
        </w:rPr>
        <w:t>Metode razvrščanja prašičev za oceno vsebnosti pustega mesa</w:t>
      </w:r>
      <w:r w:rsidRPr="00E257CC">
        <w:rPr>
          <w:rFonts w:cs="Arial"/>
          <w:bCs/>
          <w:szCs w:val="20"/>
          <w:lang w:val="sl-SI"/>
        </w:rPr>
        <w:t xml:space="preserve"> </w:t>
      </w:r>
    </w:p>
    <w:p w14:paraId="4386F6CB" w14:textId="77777777" w:rsidR="00157DD1" w:rsidRPr="00E257CC" w:rsidRDefault="00157DD1" w:rsidP="00157DD1">
      <w:pPr>
        <w:spacing w:line="276" w:lineRule="auto"/>
        <w:jc w:val="both"/>
        <w:rPr>
          <w:rFonts w:cs="Arial"/>
          <w:bCs/>
          <w:szCs w:val="20"/>
          <w:lang w:val="sl-SI"/>
        </w:rPr>
      </w:pPr>
    </w:p>
    <w:p w14:paraId="2BB6A250" w14:textId="77777777" w:rsidR="00157DD1" w:rsidRDefault="00157DD1" w:rsidP="00157DD1">
      <w:pPr>
        <w:spacing w:line="276" w:lineRule="auto"/>
        <w:jc w:val="both"/>
        <w:rPr>
          <w:rFonts w:cs="Arial"/>
          <w:bCs/>
          <w:szCs w:val="20"/>
          <w:lang w:val="sl-SI"/>
        </w:rPr>
      </w:pPr>
      <w:r w:rsidRPr="00E257CC">
        <w:rPr>
          <w:rFonts w:cs="Arial"/>
          <w:bCs/>
          <w:szCs w:val="20"/>
          <w:lang w:val="sl-SI"/>
        </w:rPr>
        <w:t xml:space="preserve">Obstajajo različne metode razvrščanja v </w:t>
      </w:r>
      <w:r>
        <w:rPr>
          <w:rFonts w:cs="Arial"/>
          <w:bCs/>
          <w:szCs w:val="20"/>
          <w:lang w:val="sl-SI"/>
        </w:rPr>
        <w:t>državah članicah</w:t>
      </w:r>
      <w:r w:rsidRPr="00E257CC">
        <w:rPr>
          <w:rFonts w:cs="Arial"/>
          <w:bCs/>
          <w:szCs w:val="20"/>
          <w:lang w:val="sl-SI"/>
        </w:rPr>
        <w:t xml:space="preserve"> </w:t>
      </w:r>
      <w:r>
        <w:rPr>
          <w:rFonts w:cs="Arial"/>
          <w:bCs/>
          <w:szCs w:val="20"/>
          <w:lang w:val="sl-SI"/>
        </w:rPr>
        <w:t xml:space="preserve">EU </w:t>
      </w:r>
      <w:r w:rsidRPr="00E257CC">
        <w:rPr>
          <w:rFonts w:cs="Arial"/>
          <w:bCs/>
          <w:szCs w:val="20"/>
          <w:lang w:val="sl-SI"/>
        </w:rPr>
        <w:t xml:space="preserve">in tudi če veljajo samo v </w:t>
      </w:r>
      <w:r>
        <w:rPr>
          <w:rFonts w:cs="Arial"/>
          <w:bCs/>
          <w:szCs w:val="20"/>
          <w:lang w:val="sl-SI"/>
        </w:rPr>
        <w:t>državah članicah</w:t>
      </w:r>
      <w:r w:rsidRPr="00E257CC">
        <w:rPr>
          <w:rFonts w:cs="Arial"/>
          <w:bCs/>
          <w:szCs w:val="20"/>
          <w:lang w:val="sl-SI"/>
        </w:rPr>
        <w:t xml:space="preserve">, je po trenutnem postopku potreben poseben akt </w:t>
      </w:r>
      <w:r>
        <w:rPr>
          <w:rFonts w:cs="Arial"/>
          <w:bCs/>
          <w:szCs w:val="20"/>
          <w:lang w:val="sl-SI"/>
        </w:rPr>
        <w:t>Komisije</w:t>
      </w:r>
      <w:r w:rsidRPr="00E257CC">
        <w:rPr>
          <w:rFonts w:cs="Arial"/>
          <w:bCs/>
          <w:szCs w:val="20"/>
          <w:lang w:val="sl-SI"/>
        </w:rPr>
        <w:t>, s katerim odobri metodo in ki je objavljen v U</w:t>
      </w:r>
      <w:r>
        <w:rPr>
          <w:rFonts w:cs="Arial"/>
          <w:bCs/>
          <w:szCs w:val="20"/>
          <w:lang w:val="sl-SI"/>
        </w:rPr>
        <w:t>radnem listu</w:t>
      </w:r>
      <w:r w:rsidRPr="00E257CC">
        <w:rPr>
          <w:rFonts w:cs="Arial"/>
          <w:bCs/>
          <w:szCs w:val="20"/>
          <w:lang w:val="sl-SI"/>
        </w:rPr>
        <w:t xml:space="preserve"> EU. V predlogu spremembe uredbe metodo odobrijo druge </w:t>
      </w:r>
      <w:r>
        <w:rPr>
          <w:rFonts w:cs="Arial"/>
          <w:bCs/>
          <w:szCs w:val="20"/>
          <w:lang w:val="sl-SI"/>
        </w:rPr>
        <w:t>države članice</w:t>
      </w:r>
      <w:r w:rsidRPr="00E257CC">
        <w:rPr>
          <w:rFonts w:cs="Arial"/>
          <w:bCs/>
          <w:szCs w:val="20"/>
          <w:lang w:val="sl-SI"/>
        </w:rPr>
        <w:t xml:space="preserve"> in ne več </w:t>
      </w:r>
      <w:r>
        <w:rPr>
          <w:rFonts w:cs="Arial"/>
          <w:bCs/>
          <w:szCs w:val="20"/>
          <w:lang w:val="sl-SI"/>
        </w:rPr>
        <w:t>Komisija</w:t>
      </w:r>
      <w:r w:rsidRPr="00E257CC">
        <w:rPr>
          <w:rFonts w:cs="Arial"/>
          <w:bCs/>
          <w:szCs w:val="20"/>
          <w:lang w:val="sl-SI"/>
        </w:rPr>
        <w:t>, zaradi česar tudi ni več potrebna objava akta v U</w:t>
      </w:r>
      <w:r>
        <w:rPr>
          <w:rFonts w:cs="Arial"/>
          <w:bCs/>
          <w:szCs w:val="20"/>
          <w:lang w:val="sl-SI"/>
        </w:rPr>
        <w:t>radnem listu</w:t>
      </w:r>
      <w:r w:rsidRPr="00E257CC">
        <w:rPr>
          <w:rFonts w:cs="Arial"/>
          <w:bCs/>
          <w:szCs w:val="20"/>
          <w:lang w:val="sl-SI"/>
        </w:rPr>
        <w:t xml:space="preserve"> EU. </w:t>
      </w:r>
    </w:p>
    <w:p w14:paraId="187DA55E" w14:textId="77777777" w:rsidR="00157DD1" w:rsidRPr="00E257CC" w:rsidRDefault="00157DD1" w:rsidP="00157DD1">
      <w:pPr>
        <w:spacing w:line="276" w:lineRule="auto"/>
        <w:jc w:val="both"/>
        <w:rPr>
          <w:rFonts w:cs="Arial"/>
          <w:bCs/>
          <w:szCs w:val="20"/>
          <w:lang w:val="sl-SI"/>
        </w:rPr>
      </w:pPr>
    </w:p>
    <w:p w14:paraId="273DB382" w14:textId="77777777" w:rsidR="00157DD1" w:rsidRPr="00742240" w:rsidRDefault="00157DD1" w:rsidP="00157DD1">
      <w:pPr>
        <w:spacing w:line="276" w:lineRule="auto"/>
        <w:jc w:val="both"/>
        <w:rPr>
          <w:rFonts w:cs="Arial"/>
          <w:szCs w:val="20"/>
          <w:lang w:val="sl-SI"/>
        </w:rPr>
      </w:pPr>
      <w:r w:rsidRPr="00742240">
        <w:rPr>
          <w:rFonts w:cs="Arial"/>
          <w:szCs w:val="20"/>
          <w:lang w:val="sl-SI"/>
        </w:rPr>
        <w:t xml:space="preserve">Opredelitev: </w:t>
      </w:r>
    </w:p>
    <w:p w14:paraId="051C4A16" w14:textId="77777777" w:rsidR="00157DD1" w:rsidRDefault="00157DD1" w:rsidP="00157DD1">
      <w:pPr>
        <w:spacing w:line="276" w:lineRule="auto"/>
        <w:jc w:val="both"/>
        <w:rPr>
          <w:rFonts w:cs="Arial"/>
          <w:b/>
          <w:bCs/>
          <w:szCs w:val="20"/>
          <w:u w:val="single"/>
          <w:lang w:val="sl-SI"/>
        </w:rPr>
      </w:pPr>
    </w:p>
    <w:p w14:paraId="2952E8E3" w14:textId="77777777" w:rsidR="00157DD1" w:rsidRPr="00E257CC" w:rsidRDefault="00157DD1" w:rsidP="00157DD1">
      <w:pPr>
        <w:spacing w:line="276" w:lineRule="auto"/>
        <w:jc w:val="both"/>
        <w:rPr>
          <w:rFonts w:cs="Arial"/>
          <w:bCs/>
          <w:szCs w:val="20"/>
          <w:lang w:val="sl-SI"/>
        </w:rPr>
      </w:pPr>
      <w:r w:rsidRPr="00E257CC">
        <w:rPr>
          <w:rFonts w:cs="Arial"/>
          <w:bCs/>
          <w:szCs w:val="20"/>
          <w:lang w:val="sl-SI"/>
        </w:rPr>
        <w:t>Slovenija ocenjuje spremembo odobritve metode kot pozitivno.</w:t>
      </w:r>
    </w:p>
    <w:p w14:paraId="6CBD1D76" w14:textId="77777777" w:rsidR="00157DD1" w:rsidRDefault="00157DD1" w:rsidP="00157DD1">
      <w:pPr>
        <w:spacing w:line="276" w:lineRule="auto"/>
        <w:jc w:val="both"/>
        <w:rPr>
          <w:rFonts w:cs="Arial"/>
          <w:bCs/>
          <w:szCs w:val="20"/>
          <w:lang w:val="sl-SI"/>
        </w:rPr>
      </w:pPr>
    </w:p>
    <w:p w14:paraId="2E201F45" w14:textId="77777777" w:rsidR="00157DD1" w:rsidRPr="000855C2" w:rsidRDefault="00157DD1" w:rsidP="00157DD1">
      <w:pPr>
        <w:spacing w:line="276" w:lineRule="auto"/>
        <w:jc w:val="both"/>
        <w:rPr>
          <w:rFonts w:cs="Arial"/>
          <w:bCs/>
          <w:szCs w:val="20"/>
          <w:u w:val="single"/>
          <w:lang w:val="sl-SI"/>
        </w:rPr>
      </w:pPr>
      <w:r w:rsidRPr="000855C2">
        <w:rPr>
          <w:rFonts w:cs="Arial"/>
          <w:bCs/>
          <w:szCs w:val="20"/>
          <w:u w:val="single"/>
          <w:lang w:val="sl-SI"/>
        </w:rPr>
        <w:t>Ponovna vstavitev pravil in pooblastil</w:t>
      </w:r>
    </w:p>
    <w:p w14:paraId="215C6705" w14:textId="77777777" w:rsidR="00157DD1" w:rsidRPr="000855C2" w:rsidRDefault="00157DD1" w:rsidP="00157DD1">
      <w:pPr>
        <w:spacing w:line="276" w:lineRule="auto"/>
        <w:jc w:val="both"/>
        <w:rPr>
          <w:rFonts w:cs="Arial"/>
          <w:bCs/>
          <w:szCs w:val="20"/>
          <w:lang w:val="sl-SI"/>
        </w:rPr>
      </w:pPr>
    </w:p>
    <w:p w14:paraId="70E8F332"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 xml:space="preserve">Predlog vključuje prenos določb iz Uredbe (EU) 2021/2116 </w:t>
      </w:r>
      <w:r>
        <w:rPr>
          <w:rFonts w:cs="Arial"/>
          <w:bCs/>
          <w:szCs w:val="20"/>
          <w:lang w:val="sl-SI"/>
        </w:rPr>
        <w:t xml:space="preserve">in Uredbe (EU) </w:t>
      </w:r>
      <w:r w:rsidRPr="00436B55">
        <w:rPr>
          <w:rFonts w:cs="Arial"/>
          <w:bCs/>
          <w:szCs w:val="20"/>
          <w:lang w:val="sl-SI"/>
        </w:rPr>
        <w:t xml:space="preserve">1306/2013 </w:t>
      </w:r>
      <w:r w:rsidRPr="000855C2">
        <w:rPr>
          <w:rFonts w:cs="Arial"/>
          <w:bCs/>
          <w:szCs w:val="20"/>
          <w:lang w:val="sl-SI"/>
        </w:rPr>
        <w:t xml:space="preserve">v uredbo </w:t>
      </w:r>
      <w:r>
        <w:rPr>
          <w:rFonts w:cs="Arial"/>
          <w:bCs/>
          <w:szCs w:val="20"/>
          <w:lang w:val="sl-SI"/>
        </w:rPr>
        <w:t>o skupni ureditvi trgov</w:t>
      </w:r>
      <w:r w:rsidRPr="000855C2">
        <w:rPr>
          <w:rFonts w:cs="Arial"/>
          <w:bCs/>
          <w:szCs w:val="20"/>
          <w:lang w:val="sl-SI"/>
        </w:rPr>
        <w:t>. To zajema ukrepe</w:t>
      </w:r>
      <w:r>
        <w:rPr>
          <w:rFonts w:cs="Arial"/>
          <w:bCs/>
          <w:szCs w:val="20"/>
          <w:lang w:val="sl-SI"/>
        </w:rPr>
        <w:t>:</w:t>
      </w:r>
      <w:r w:rsidRPr="000855C2">
        <w:rPr>
          <w:rFonts w:cs="Arial"/>
          <w:bCs/>
          <w:szCs w:val="20"/>
          <w:lang w:val="sl-SI"/>
        </w:rPr>
        <w:t xml:space="preserve"> javn</w:t>
      </w:r>
      <w:r>
        <w:rPr>
          <w:rFonts w:cs="Arial"/>
          <w:bCs/>
          <w:szCs w:val="20"/>
          <w:lang w:val="sl-SI"/>
        </w:rPr>
        <w:t>a</w:t>
      </w:r>
      <w:r w:rsidRPr="000855C2">
        <w:rPr>
          <w:rFonts w:cs="Arial"/>
          <w:bCs/>
          <w:szCs w:val="20"/>
          <w:lang w:val="sl-SI"/>
        </w:rPr>
        <w:t xml:space="preserve"> intervencij</w:t>
      </w:r>
      <w:r>
        <w:rPr>
          <w:rFonts w:cs="Arial"/>
          <w:bCs/>
          <w:szCs w:val="20"/>
          <w:lang w:val="sl-SI"/>
        </w:rPr>
        <w:t>a</w:t>
      </w:r>
      <w:r w:rsidRPr="000855C2">
        <w:rPr>
          <w:rFonts w:cs="Arial"/>
          <w:bCs/>
          <w:szCs w:val="20"/>
          <w:lang w:val="sl-SI"/>
        </w:rPr>
        <w:t>, zasebno skladiščenje, kvote, priznanj</w:t>
      </w:r>
      <w:r>
        <w:rPr>
          <w:rFonts w:cs="Arial"/>
          <w:bCs/>
          <w:szCs w:val="20"/>
          <w:lang w:val="sl-SI"/>
        </w:rPr>
        <w:t>e</w:t>
      </w:r>
      <w:r w:rsidRPr="000855C2">
        <w:rPr>
          <w:rFonts w:cs="Arial"/>
          <w:bCs/>
          <w:szCs w:val="20"/>
          <w:lang w:val="sl-SI"/>
        </w:rPr>
        <w:t xml:space="preserve"> organizacij proizvajalcev in varščine. Pravila o javni intervenciji in zasebnem skladiščenju se posodabljajo, pri čemer so dodana pooblastila Komisije za sprejemanje </w:t>
      </w:r>
      <w:r w:rsidRPr="000855C2">
        <w:rPr>
          <w:rFonts w:cs="Arial"/>
          <w:bCs/>
          <w:szCs w:val="20"/>
          <w:lang w:val="sl-SI"/>
        </w:rPr>
        <w:lastRenderedPageBreak/>
        <w:t>delegiranih in izvedbenih aktov, ki vključujejo nadzor, kazni in preskuse upravičenosti.</w:t>
      </w:r>
      <w:r>
        <w:rPr>
          <w:rFonts w:cs="Arial"/>
          <w:bCs/>
          <w:szCs w:val="20"/>
          <w:lang w:val="sl-SI"/>
        </w:rPr>
        <w:t xml:space="preserve"> </w:t>
      </w:r>
      <w:r w:rsidRPr="000855C2">
        <w:rPr>
          <w:rFonts w:cs="Arial"/>
          <w:bCs/>
          <w:szCs w:val="20"/>
          <w:lang w:val="sl-SI"/>
        </w:rPr>
        <w:t>Vključitev obstoječih pooblastil omogoča Komisiji sprejemanje delegiranih in izvedbenih aktov v zvezi s pregledi in kaznimi.</w:t>
      </w:r>
    </w:p>
    <w:p w14:paraId="33C6B0D6" w14:textId="77777777" w:rsidR="00157DD1" w:rsidRDefault="00157DD1" w:rsidP="00157DD1">
      <w:pPr>
        <w:spacing w:line="276" w:lineRule="auto"/>
        <w:jc w:val="both"/>
        <w:rPr>
          <w:rFonts w:cs="Arial"/>
          <w:bCs/>
          <w:szCs w:val="20"/>
          <w:lang w:val="sl-SI"/>
        </w:rPr>
      </w:pPr>
    </w:p>
    <w:p w14:paraId="687ADC54" w14:textId="77777777" w:rsidR="00157DD1" w:rsidRPr="000855C2" w:rsidRDefault="00157DD1" w:rsidP="00157DD1">
      <w:pPr>
        <w:spacing w:line="276" w:lineRule="auto"/>
        <w:jc w:val="both"/>
        <w:rPr>
          <w:rFonts w:cs="Arial"/>
          <w:bCs/>
          <w:szCs w:val="20"/>
          <w:lang w:val="sl-SI"/>
        </w:rPr>
      </w:pPr>
      <w:r w:rsidRPr="00035CB9">
        <w:rPr>
          <w:rFonts w:cs="Arial"/>
          <w:bCs/>
          <w:szCs w:val="20"/>
          <w:lang w:val="sl-SI"/>
        </w:rPr>
        <w:t>Glede določb, vezanih na priznanje organizacij proizvajalcev</w:t>
      </w:r>
      <w:r>
        <w:rPr>
          <w:rFonts w:cs="Arial"/>
          <w:bCs/>
          <w:szCs w:val="20"/>
          <w:lang w:val="sl-SI"/>
        </w:rPr>
        <w:t>, p</w:t>
      </w:r>
      <w:r w:rsidRPr="000855C2">
        <w:rPr>
          <w:rFonts w:cs="Arial"/>
          <w:bCs/>
          <w:szCs w:val="20"/>
          <w:lang w:val="sl-SI"/>
        </w:rPr>
        <w:t>renos pooblastil na Evropsko komisijo zajema:</w:t>
      </w:r>
    </w:p>
    <w:p w14:paraId="4C637382" w14:textId="77777777" w:rsidR="00157DD1" w:rsidRPr="000855C2" w:rsidRDefault="00157DD1" w:rsidP="00157DD1">
      <w:pPr>
        <w:spacing w:line="276" w:lineRule="auto"/>
        <w:jc w:val="both"/>
        <w:rPr>
          <w:rFonts w:cs="Arial"/>
          <w:bCs/>
          <w:szCs w:val="20"/>
          <w:lang w:val="sl-SI"/>
        </w:rPr>
      </w:pPr>
      <w:r>
        <w:rPr>
          <w:rFonts w:cs="Arial"/>
          <w:bCs/>
          <w:szCs w:val="20"/>
          <w:lang w:val="sl-SI"/>
        </w:rPr>
        <w:t xml:space="preserve">– </w:t>
      </w:r>
      <w:r w:rsidRPr="000855C2">
        <w:rPr>
          <w:rFonts w:cs="Arial"/>
          <w:bCs/>
          <w:szCs w:val="20"/>
          <w:lang w:val="sl-SI"/>
        </w:rPr>
        <w:t>pravila za ustavitev, zmanjšanje in izterjavo plačil v primeru neizpolnjevanja meril za priznanje,</w:t>
      </w:r>
    </w:p>
    <w:p w14:paraId="1E5318C5" w14:textId="77777777" w:rsidR="00157DD1" w:rsidRPr="000855C2" w:rsidRDefault="00157DD1" w:rsidP="00157DD1">
      <w:pPr>
        <w:spacing w:line="276" w:lineRule="auto"/>
        <w:jc w:val="both"/>
        <w:rPr>
          <w:rFonts w:cs="Arial"/>
          <w:bCs/>
          <w:szCs w:val="20"/>
          <w:lang w:val="sl-SI"/>
        </w:rPr>
      </w:pPr>
      <w:r>
        <w:rPr>
          <w:rFonts w:cs="Arial"/>
          <w:bCs/>
          <w:szCs w:val="20"/>
          <w:lang w:val="sl-SI"/>
        </w:rPr>
        <w:t xml:space="preserve">– </w:t>
      </w:r>
      <w:r w:rsidRPr="000855C2">
        <w:rPr>
          <w:rFonts w:cs="Arial"/>
          <w:bCs/>
          <w:szCs w:val="20"/>
          <w:lang w:val="sl-SI"/>
        </w:rPr>
        <w:t>pravila o upravnih pregledih in pregledih na kraju samem glede skladnosti z merili za priznanje,</w:t>
      </w:r>
    </w:p>
    <w:p w14:paraId="74EA0F89" w14:textId="77777777" w:rsidR="00157DD1" w:rsidRPr="000855C2" w:rsidRDefault="00157DD1" w:rsidP="00157DD1">
      <w:pPr>
        <w:spacing w:line="276" w:lineRule="auto"/>
        <w:jc w:val="both"/>
        <w:rPr>
          <w:rFonts w:cs="Arial"/>
          <w:bCs/>
          <w:szCs w:val="20"/>
          <w:lang w:val="sl-SI"/>
        </w:rPr>
      </w:pPr>
      <w:r>
        <w:rPr>
          <w:rFonts w:cs="Arial"/>
          <w:bCs/>
          <w:szCs w:val="20"/>
          <w:lang w:val="sl-SI"/>
        </w:rPr>
        <w:t xml:space="preserve">– </w:t>
      </w:r>
      <w:r w:rsidRPr="000855C2">
        <w:rPr>
          <w:rFonts w:cs="Arial"/>
          <w:bCs/>
          <w:szCs w:val="20"/>
          <w:lang w:val="sl-SI"/>
        </w:rPr>
        <w:t>določbe za enoten identifikacijski sistem priznanih organizacij proizvajalcev.</w:t>
      </w:r>
    </w:p>
    <w:p w14:paraId="5262F008" w14:textId="77777777" w:rsidR="00157DD1" w:rsidRPr="000855C2" w:rsidRDefault="00157DD1" w:rsidP="00157DD1">
      <w:pPr>
        <w:spacing w:line="276" w:lineRule="auto"/>
        <w:jc w:val="both"/>
        <w:rPr>
          <w:rFonts w:cs="Arial"/>
          <w:bCs/>
          <w:szCs w:val="20"/>
          <w:lang w:val="sl-SI"/>
        </w:rPr>
      </w:pPr>
    </w:p>
    <w:p w14:paraId="389F4716" w14:textId="77777777" w:rsidR="00157DD1" w:rsidRDefault="00157DD1" w:rsidP="00157DD1">
      <w:pPr>
        <w:spacing w:line="276" w:lineRule="auto"/>
        <w:jc w:val="both"/>
        <w:rPr>
          <w:rFonts w:cs="Arial"/>
          <w:bCs/>
          <w:szCs w:val="20"/>
          <w:lang w:val="sl-SI"/>
        </w:rPr>
      </w:pPr>
      <w:r>
        <w:rPr>
          <w:rFonts w:cs="Arial"/>
          <w:bCs/>
          <w:szCs w:val="20"/>
          <w:lang w:val="sl-SI"/>
        </w:rPr>
        <w:t xml:space="preserve">Opredelitev: </w:t>
      </w:r>
    </w:p>
    <w:p w14:paraId="5176EB36" w14:textId="77777777" w:rsidR="00157DD1" w:rsidRDefault="00157DD1" w:rsidP="00157DD1">
      <w:pPr>
        <w:spacing w:line="276" w:lineRule="auto"/>
        <w:jc w:val="both"/>
        <w:rPr>
          <w:rFonts w:cs="Arial"/>
          <w:bCs/>
          <w:szCs w:val="20"/>
          <w:lang w:val="sl-SI"/>
        </w:rPr>
      </w:pPr>
    </w:p>
    <w:p w14:paraId="5A2A56C0" w14:textId="77777777" w:rsidR="00157DD1" w:rsidRPr="000855C2" w:rsidRDefault="00157DD1" w:rsidP="00157DD1">
      <w:pPr>
        <w:spacing w:line="276" w:lineRule="auto"/>
        <w:jc w:val="both"/>
        <w:rPr>
          <w:rFonts w:cs="Arial"/>
          <w:bCs/>
          <w:szCs w:val="20"/>
          <w:lang w:val="sl-SI"/>
        </w:rPr>
      </w:pPr>
      <w:r w:rsidRPr="000855C2">
        <w:rPr>
          <w:rFonts w:cs="Arial"/>
          <w:bCs/>
          <w:szCs w:val="20"/>
          <w:lang w:val="sl-SI"/>
        </w:rPr>
        <w:t>Slovenija se str</w:t>
      </w:r>
      <w:r>
        <w:rPr>
          <w:rFonts w:cs="Arial"/>
          <w:bCs/>
          <w:szCs w:val="20"/>
          <w:lang w:val="sl-SI"/>
        </w:rPr>
        <w:t xml:space="preserve">inja s predlaganimi spremembami, vezano na javno intervencijo in skladiščenje ter varščine, saj gre za tehnični popravek, ki zagotavlja nadaljnje izvajanje ukrepov. </w:t>
      </w:r>
    </w:p>
    <w:p w14:paraId="254EDF50" w14:textId="77777777" w:rsidR="00157DD1" w:rsidRPr="000855C2" w:rsidRDefault="00157DD1" w:rsidP="00157DD1">
      <w:pPr>
        <w:spacing w:line="276" w:lineRule="auto"/>
        <w:jc w:val="both"/>
        <w:rPr>
          <w:rFonts w:cs="Arial"/>
          <w:bCs/>
          <w:szCs w:val="20"/>
          <w:lang w:val="sl-SI"/>
        </w:rPr>
      </w:pPr>
      <w:r>
        <w:rPr>
          <w:rFonts w:cs="Arial"/>
          <w:bCs/>
          <w:szCs w:val="20"/>
          <w:lang w:val="sl-SI"/>
        </w:rPr>
        <w:t xml:space="preserve">Glede pooblastil, vezanih na organizacije proizvajalcev, se </w:t>
      </w:r>
      <w:r w:rsidRPr="000855C2">
        <w:rPr>
          <w:rFonts w:cs="Arial"/>
          <w:bCs/>
          <w:szCs w:val="20"/>
          <w:lang w:val="sl-SI"/>
        </w:rPr>
        <w:t>Slovenija se strinja s predlogom glede izplačil in pregledov, saj je takšna praksa že uveljavljena pri organizacijah proizvajalcev sadja in zelenjave, kjer Evropska komisija z izvedbeno uredbo določa pravila nadzora. Pri poročanju</w:t>
      </w:r>
      <w:r>
        <w:rPr>
          <w:rFonts w:cs="Arial"/>
          <w:bCs/>
          <w:szCs w:val="20"/>
          <w:lang w:val="sl-SI"/>
        </w:rPr>
        <w:t xml:space="preserve"> o organizacijah proizvajalcev</w:t>
      </w:r>
      <w:r w:rsidRPr="000855C2">
        <w:rPr>
          <w:rFonts w:cs="Arial"/>
          <w:bCs/>
          <w:szCs w:val="20"/>
          <w:lang w:val="sl-SI"/>
        </w:rPr>
        <w:t xml:space="preserve"> bo potrebno preveriti, ali gre za </w:t>
      </w:r>
      <w:r>
        <w:rPr>
          <w:rFonts w:cs="Arial"/>
          <w:bCs/>
          <w:szCs w:val="20"/>
          <w:lang w:val="sl-SI"/>
        </w:rPr>
        <w:t xml:space="preserve">že uveljavljen </w:t>
      </w:r>
      <w:r w:rsidRPr="000855C2">
        <w:rPr>
          <w:rFonts w:cs="Arial"/>
          <w:bCs/>
          <w:szCs w:val="20"/>
          <w:lang w:val="sl-SI"/>
        </w:rPr>
        <w:t>sistem</w:t>
      </w:r>
      <w:r>
        <w:rPr>
          <w:rFonts w:cs="Arial"/>
          <w:bCs/>
          <w:szCs w:val="20"/>
          <w:lang w:val="sl-SI"/>
        </w:rPr>
        <w:t xml:space="preserve"> poročanja Komisiji (ISAMM)</w:t>
      </w:r>
      <w:r w:rsidRPr="000855C2">
        <w:rPr>
          <w:rFonts w:cs="Arial"/>
          <w:bCs/>
          <w:szCs w:val="20"/>
          <w:lang w:val="sl-SI"/>
        </w:rPr>
        <w:t xml:space="preserve"> ali ločen sistem, saj bo potrebno zagotoviti možnost prenosa obstoječih podatkov, ki jih zbirajo države članice.</w:t>
      </w:r>
    </w:p>
    <w:p w14:paraId="41818EE1" w14:textId="1A27033D" w:rsidR="007F0EC3" w:rsidRPr="00734D4D" w:rsidRDefault="007F0EC3" w:rsidP="00157DD1">
      <w:pPr>
        <w:spacing w:before="20" w:after="20"/>
        <w:jc w:val="both"/>
        <w:rPr>
          <w:rFonts w:cs="Arial"/>
          <w:iCs/>
          <w:szCs w:val="20"/>
          <w:lang w:val="sl-SI"/>
        </w:rPr>
      </w:pPr>
    </w:p>
    <w:sectPr w:rsidR="007F0EC3" w:rsidRPr="00734D4D" w:rsidSect="003138A3">
      <w:headerReference w:type="default" r:id="rId8"/>
      <w:headerReference w:type="first" r:id="rId9"/>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E918" w14:textId="77777777" w:rsidR="00751DCD" w:rsidRDefault="00751DCD">
      <w:pPr>
        <w:spacing w:line="240" w:lineRule="auto"/>
      </w:pPr>
      <w:r>
        <w:separator/>
      </w:r>
    </w:p>
  </w:endnote>
  <w:endnote w:type="continuationSeparator" w:id="0">
    <w:p w14:paraId="1B617112" w14:textId="77777777" w:rsidR="00751DCD" w:rsidRDefault="00751DCD">
      <w:pPr>
        <w:spacing w:line="240" w:lineRule="auto"/>
      </w:pPr>
      <w:r>
        <w:continuationSeparator/>
      </w:r>
    </w:p>
  </w:endnote>
  <w:endnote w:type="continuationNotice" w:id="1">
    <w:p w14:paraId="78F18F87" w14:textId="77777777" w:rsidR="00751DCD" w:rsidRDefault="00751D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3CC7" w14:textId="77777777" w:rsidR="00751DCD" w:rsidRDefault="00751DCD">
      <w:pPr>
        <w:spacing w:line="240" w:lineRule="auto"/>
      </w:pPr>
      <w:r>
        <w:separator/>
      </w:r>
    </w:p>
  </w:footnote>
  <w:footnote w:type="continuationSeparator" w:id="0">
    <w:p w14:paraId="3DC4DA06" w14:textId="77777777" w:rsidR="00751DCD" w:rsidRDefault="00751DCD">
      <w:pPr>
        <w:spacing w:line="240" w:lineRule="auto"/>
      </w:pPr>
      <w:r>
        <w:continuationSeparator/>
      </w:r>
    </w:p>
  </w:footnote>
  <w:footnote w:type="continuationNotice" w:id="1">
    <w:p w14:paraId="72E848AD" w14:textId="77777777" w:rsidR="00751DCD" w:rsidRDefault="00751D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FB4A" w14:textId="77777777" w:rsidR="003138A3" w:rsidRPr="00110CBD" w:rsidRDefault="003138A3" w:rsidP="003138A3">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06"/>
    </w:tblGrid>
    <w:tr w:rsidR="003138A3" w:rsidRPr="008F3500" w14:paraId="3A92008E" w14:textId="77777777">
      <w:trPr>
        <w:cantSplit/>
        <w:trHeight w:hRule="exact" w:val="847"/>
      </w:trPr>
      <w:tc>
        <w:tcPr>
          <w:tcW w:w="567" w:type="dxa"/>
        </w:tcPr>
        <w:p w14:paraId="2D4C80E4" w14:textId="77777777" w:rsidR="003138A3" w:rsidRPr="00963ADE" w:rsidRDefault="003138A3" w:rsidP="003138A3">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14:anchorId="21F3A0F2" wp14:editId="1A7238A9">
                <wp:extent cx="247650" cy="29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95275"/>
                        </a:xfrm>
                        <a:prstGeom prst="rect">
                          <a:avLst/>
                        </a:prstGeom>
                        <a:noFill/>
                        <a:ln>
                          <a:noFill/>
                        </a:ln>
                      </pic:spPr>
                    </pic:pic>
                  </a:graphicData>
                </a:graphic>
              </wp:inline>
            </w:drawing>
          </w:r>
        </w:p>
        <w:p w14:paraId="6AF96831" w14:textId="77777777" w:rsidR="003138A3" w:rsidRPr="006D42D9" w:rsidRDefault="003138A3" w:rsidP="003138A3">
          <w:pPr>
            <w:autoSpaceDE w:val="0"/>
            <w:autoSpaceDN w:val="0"/>
            <w:adjustRightInd w:val="0"/>
            <w:spacing w:line="240" w:lineRule="auto"/>
            <w:rPr>
              <w:rFonts w:ascii="Republika" w:hAnsi="Republika"/>
              <w:sz w:val="60"/>
              <w:szCs w:val="60"/>
              <w:lang w:val="sl-SI"/>
            </w:rPr>
          </w:pPr>
        </w:p>
        <w:p w14:paraId="7D1F16EF" w14:textId="77777777" w:rsidR="003138A3" w:rsidRPr="006D42D9" w:rsidRDefault="003138A3" w:rsidP="003138A3">
          <w:pPr>
            <w:rPr>
              <w:rFonts w:ascii="Republika" w:hAnsi="Republika"/>
              <w:sz w:val="60"/>
              <w:szCs w:val="60"/>
              <w:lang w:val="sl-SI"/>
            </w:rPr>
          </w:pPr>
        </w:p>
        <w:p w14:paraId="2CBFC7D6" w14:textId="77777777" w:rsidR="003138A3" w:rsidRPr="006D42D9" w:rsidRDefault="003138A3" w:rsidP="003138A3">
          <w:pPr>
            <w:rPr>
              <w:rFonts w:ascii="Republika" w:hAnsi="Republika"/>
              <w:sz w:val="60"/>
              <w:szCs w:val="60"/>
              <w:lang w:val="sl-SI"/>
            </w:rPr>
          </w:pPr>
        </w:p>
        <w:p w14:paraId="54621DB4" w14:textId="77777777" w:rsidR="003138A3" w:rsidRPr="006D42D9" w:rsidRDefault="003138A3" w:rsidP="003138A3">
          <w:pPr>
            <w:rPr>
              <w:rFonts w:ascii="Republika" w:hAnsi="Republika"/>
              <w:sz w:val="60"/>
              <w:szCs w:val="60"/>
              <w:lang w:val="sl-SI"/>
            </w:rPr>
          </w:pPr>
        </w:p>
        <w:p w14:paraId="531A6EBC" w14:textId="77777777" w:rsidR="003138A3" w:rsidRPr="006D42D9" w:rsidRDefault="003138A3" w:rsidP="003138A3">
          <w:pPr>
            <w:rPr>
              <w:rFonts w:ascii="Republika" w:hAnsi="Republika"/>
              <w:sz w:val="60"/>
              <w:szCs w:val="60"/>
              <w:lang w:val="sl-SI"/>
            </w:rPr>
          </w:pPr>
        </w:p>
        <w:p w14:paraId="3817152A" w14:textId="77777777" w:rsidR="003138A3" w:rsidRPr="006D42D9" w:rsidRDefault="003138A3" w:rsidP="003138A3">
          <w:pPr>
            <w:rPr>
              <w:rFonts w:ascii="Republika" w:hAnsi="Republika"/>
              <w:sz w:val="60"/>
              <w:szCs w:val="60"/>
              <w:lang w:val="sl-SI"/>
            </w:rPr>
          </w:pPr>
        </w:p>
        <w:p w14:paraId="6893B131" w14:textId="77777777" w:rsidR="003138A3" w:rsidRPr="006D42D9" w:rsidRDefault="003138A3" w:rsidP="003138A3">
          <w:pPr>
            <w:rPr>
              <w:rFonts w:ascii="Republika" w:hAnsi="Republika"/>
              <w:sz w:val="60"/>
              <w:szCs w:val="60"/>
              <w:lang w:val="sl-SI"/>
            </w:rPr>
          </w:pPr>
        </w:p>
        <w:p w14:paraId="050182D7" w14:textId="77777777" w:rsidR="003138A3" w:rsidRPr="006D42D9" w:rsidRDefault="003138A3" w:rsidP="003138A3">
          <w:pPr>
            <w:rPr>
              <w:rFonts w:ascii="Republika" w:hAnsi="Republika"/>
              <w:sz w:val="60"/>
              <w:szCs w:val="60"/>
              <w:lang w:val="sl-SI"/>
            </w:rPr>
          </w:pPr>
        </w:p>
        <w:p w14:paraId="26052402" w14:textId="77777777" w:rsidR="003138A3" w:rsidRPr="006D42D9" w:rsidRDefault="003138A3" w:rsidP="003138A3">
          <w:pPr>
            <w:rPr>
              <w:rFonts w:ascii="Republika" w:hAnsi="Republika"/>
              <w:sz w:val="60"/>
              <w:szCs w:val="60"/>
              <w:lang w:val="sl-SI"/>
            </w:rPr>
          </w:pPr>
        </w:p>
        <w:p w14:paraId="2E433985" w14:textId="77777777" w:rsidR="003138A3" w:rsidRPr="006D42D9" w:rsidRDefault="003138A3" w:rsidP="003138A3">
          <w:pPr>
            <w:rPr>
              <w:rFonts w:ascii="Republika" w:hAnsi="Republika"/>
              <w:sz w:val="60"/>
              <w:szCs w:val="60"/>
              <w:lang w:val="sl-SI"/>
            </w:rPr>
          </w:pPr>
        </w:p>
        <w:p w14:paraId="64026028" w14:textId="77777777" w:rsidR="003138A3" w:rsidRPr="006D42D9" w:rsidRDefault="003138A3" w:rsidP="003138A3">
          <w:pPr>
            <w:rPr>
              <w:rFonts w:ascii="Republika" w:hAnsi="Republika"/>
              <w:sz w:val="60"/>
              <w:szCs w:val="60"/>
              <w:lang w:val="sl-SI"/>
            </w:rPr>
          </w:pPr>
        </w:p>
        <w:p w14:paraId="4A2FCB40" w14:textId="77777777" w:rsidR="003138A3" w:rsidRPr="006D42D9" w:rsidRDefault="003138A3" w:rsidP="003138A3">
          <w:pPr>
            <w:rPr>
              <w:rFonts w:ascii="Republika" w:hAnsi="Republika"/>
              <w:sz w:val="60"/>
              <w:szCs w:val="60"/>
              <w:lang w:val="sl-SI"/>
            </w:rPr>
          </w:pPr>
        </w:p>
        <w:p w14:paraId="26954598" w14:textId="77777777" w:rsidR="003138A3" w:rsidRPr="006D42D9" w:rsidRDefault="003138A3" w:rsidP="003138A3">
          <w:pPr>
            <w:rPr>
              <w:rFonts w:ascii="Republika" w:hAnsi="Republika"/>
              <w:sz w:val="60"/>
              <w:szCs w:val="60"/>
              <w:lang w:val="sl-SI"/>
            </w:rPr>
          </w:pPr>
        </w:p>
        <w:p w14:paraId="479BAEE9" w14:textId="77777777" w:rsidR="003138A3" w:rsidRPr="006D42D9" w:rsidRDefault="003138A3" w:rsidP="003138A3">
          <w:pPr>
            <w:rPr>
              <w:rFonts w:ascii="Republika" w:hAnsi="Republika"/>
              <w:sz w:val="60"/>
              <w:szCs w:val="60"/>
              <w:lang w:val="sl-SI"/>
            </w:rPr>
          </w:pPr>
        </w:p>
      </w:tc>
    </w:tr>
  </w:tbl>
  <w:p w14:paraId="0E2C0E3F" w14:textId="77777777" w:rsidR="003138A3" w:rsidRPr="008F3500" w:rsidRDefault="003138A3" w:rsidP="003138A3">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9264" behindDoc="1" locked="0" layoutInCell="0" allowOverlap="1" wp14:anchorId="2AF46F95" wp14:editId="7E6965D7">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89C4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lang w:val="sl-SI"/>
      </w:rPr>
      <w:t>REPUBLIKA SLOVENIJA</w:t>
    </w:r>
  </w:p>
  <w:p w14:paraId="4B2B4560" w14:textId="77777777" w:rsidR="003138A3" w:rsidRPr="006D3DFE" w:rsidRDefault="003138A3" w:rsidP="003138A3">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KMETIJSTVO, GOZDARSTVO IN PREHRANO</w:t>
    </w:r>
  </w:p>
  <w:p w14:paraId="56116072" w14:textId="77777777" w:rsidR="003138A3" w:rsidRPr="008F3500" w:rsidRDefault="003138A3" w:rsidP="003138A3">
    <w:pPr>
      <w:pStyle w:val="Glava"/>
      <w:tabs>
        <w:tab w:val="clear" w:pos="4320"/>
        <w:tab w:val="clear" w:pos="8640"/>
        <w:tab w:val="left" w:pos="5112"/>
      </w:tabs>
      <w:spacing w:before="240" w:line="240" w:lineRule="exact"/>
      <w:rPr>
        <w:rFonts w:cs="Arial"/>
        <w:sz w:val="16"/>
        <w:lang w:val="sl-SI"/>
      </w:rPr>
    </w:pPr>
    <w:r>
      <w:rPr>
        <w:rFonts w:cs="Arial"/>
        <w:sz w:val="16"/>
        <w:lang w:val="sl-SI"/>
      </w:rPr>
      <w:t>Dunajska cesta 22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01 478 9000</w:t>
    </w:r>
  </w:p>
  <w:p w14:paraId="6F171538" w14:textId="77777777" w:rsidR="003138A3" w:rsidRPr="008F3500" w:rsidRDefault="003138A3" w:rsidP="003138A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gp.mkgp@gov.si</w:t>
    </w:r>
  </w:p>
  <w:p w14:paraId="63960AF0" w14:textId="77777777" w:rsidR="003138A3" w:rsidRPr="008F3500" w:rsidRDefault="003138A3" w:rsidP="003138A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www.mkgp.gov.si</w:t>
    </w:r>
  </w:p>
  <w:p w14:paraId="0E2E944C" w14:textId="77777777" w:rsidR="003138A3" w:rsidRPr="008F3500" w:rsidRDefault="003138A3" w:rsidP="003138A3">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141D"/>
    <w:multiLevelType w:val="hybridMultilevel"/>
    <w:tmpl w:val="538CA330"/>
    <w:lvl w:ilvl="0" w:tplc="832CA3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DA0CA0"/>
    <w:multiLevelType w:val="hybridMultilevel"/>
    <w:tmpl w:val="889672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0B3724"/>
    <w:multiLevelType w:val="hybridMultilevel"/>
    <w:tmpl w:val="AC4A4572"/>
    <w:lvl w:ilvl="0" w:tplc="48D0A1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A31FE"/>
    <w:multiLevelType w:val="hybridMultilevel"/>
    <w:tmpl w:val="DBDE66A0"/>
    <w:lvl w:ilvl="0" w:tplc="D33E7794">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0685212"/>
    <w:multiLevelType w:val="hybridMultilevel"/>
    <w:tmpl w:val="5886771A"/>
    <w:lvl w:ilvl="0" w:tplc="7DCECA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184701"/>
    <w:multiLevelType w:val="hybridMultilevel"/>
    <w:tmpl w:val="2C10DC6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D731EE"/>
    <w:multiLevelType w:val="hybridMultilevel"/>
    <w:tmpl w:val="52EA4C8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073D11"/>
    <w:multiLevelType w:val="multilevel"/>
    <w:tmpl w:val="D7FEE8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50" w:hanging="57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F63AE1"/>
    <w:multiLevelType w:val="hybridMultilevel"/>
    <w:tmpl w:val="343650E0"/>
    <w:lvl w:ilvl="0" w:tplc="1F8EEC84">
      <w:start w:val="2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9" w15:restartNumberingAfterBreak="0">
    <w:nsid w:val="5CF604C4"/>
    <w:multiLevelType w:val="multilevel"/>
    <w:tmpl w:val="202C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6868FB"/>
    <w:multiLevelType w:val="hybridMultilevel"/>
    <w:tmpl w:val="1DDC0CB2"/>
    <w:lvl w:ilvl="0" w:tplc="1FD8F0E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15A2F"/>
    <w:multiLevelType w:val="hybridMultilevel"/>
    <w:tmpl w:val="317CB0F2"/>
    <w:lvl w:ilvl="0" w:tplc="5F5CB0C6">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43233055">
    <w:abstractNumId w:val="0"/>
  </w:num>
  <w:num w:numId="2" w16cid:durableId="616329343">
    <w:abstractNumId w:val="4"/>
  </w:num>
  <w:num w:numId="3" w16cid:durableId="1682271902">
    <w:abstractNumId w:val="2"/>
  </w:num>
  <w:num w:numId="4" w16cid:durableId="1460226362">
    <w:abstractNumId w:val="10"/>
  </w:num>
  <w:num w:numId="5" w16cid:durableId="168568993">
    <w:abstractNumId w:val="1"/>
  </w:num>
  <w:num w:numId="6" w16cid:durableId="1041394089">
    <w:abstractNumId w:val="3"/>
  </w:num>
  <w:num w:numId="7" w16cid:durableId="2014643186">
    <w:abstractNumId w:val="8"/>
  </w:num>
  <w:num w:numId="8" w16cid:durableId="1141996047">
    <w:abstractNumId w:val="11"/>
  </w:num>
  <w:num w:numId="9" w16cid:durableId="1268347319">
    <w:abstractNumId w:val="5"/>
  </w:num>
  <w:num w:numId="10" w16cid:durableId="1266158824">
    <w:abstractNumId w:val="7"/>
  </w:num>
  <w:num w:numId="11" w16cid:durableId="863520445">
    <w:abstractNumId w:val="9"/>
  </w:num>
  <w:num w:numId="12" w16cid:durableId="81148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17"/>
    <w:rsid w:val="000177AC"/>
    <w:rsid w:val="00025D10"/>
    <w:rsid w:val="00033D64"/>
    <w:rsid w:val="00037265"/>
    <w:rsid w:val="00040732"/>
    <w:rsid w:val="0007189F"/>
    <w:rsid w:val="000855C2"/>
    <w:rsid w:val="00093558"/>
    <w:rsid w:val="00095BDE"/>
    <w:rsid w:val="000A1F56"/>
    <w:rsid w:val="000C040B"/>
    <w:rsid w:val="000D3B89"/>
    <w:rsid w:val="000E04D7"/>
    <w:rsid w:val="000F4E71"/>
    <w:rsid w:val="000F6AE0"/>
    <w:rsid w:val="00106423"/>
    <w:rsid w:val="00115163"/>
    <w:rsid w:val="00115291"/>
    <w:rsid w:val="0012794A"/>
    <w:rsid w:val="00137DB4"/>
    <w:rsid w:val="00151B84"/>
    <w:rsid w:val="00157DD1"/>
    <w:rsid w:val="00162A6D"/>
    <w:rsid w:val="0017223B"/>
    <w:rsid w:val="00180681"/>
    <w:rsid w:val="00184917"/>
    <w:rsid w:val="0018596B"/>
    <w:rsid w:val="001C3517"/>
    <w:rsid w:val="001E064D"/>
    <w:rsid w:val="001F61C7"/>
    <w:rsid w:val="0020709B"/>
    <w:rsid w:val="002105DB"/>
    <w:rsid w:val="00211118"/>
    <w:rsid w:val="00217D3C"/>
    <w:rsid w:val="00226388"/>
    <w:rsid w:val="002545C2"/>
    <w:rsid w:val="00260953"/>
    <w:rsid w:val="00260D04"/>
    <w:rsid w:val="00276F81"/>
    <w:rsid w:val="00281A2B"/>
    <w:rsid w:val="00287FEE"/>
    <w:rsid w:val="002C3DA3"/>
    <w:rsid w:val="002D6F2A"/>
    <w:rsid w:val="002E191E"/>
    <w:rsid w:val="002E7A30"/>
    <w:rsid w:val="002F1BB0"/>
    <w:rsid w:val="002F2A7B"/>
    <w:rsid w:val="002F5638"/>
    <w:rsid w:val="00304E84"/>
    <w:rsid w:val="003138A3"/>
    <w:rsid w:val="0033674E"/>
    <w:rsid w:val="00341F62"/>
    <w:rsid w:val="00344A4A"/>
    <w:rsid w:val="00363AB9"/>
    <w:rsid w:val="003640DD"/>
    <w:rsid w:val="00377CBC"/>
    <w:rsid w:val="003809C0"/>
    <w:rsid w:val="00386A66"/>
    <w:rsid w:val="003B1D58"/>
    <w:rsid w:val="003B6DA9"/>
    <w:rsid w:val="003C4F4D"/>
    <w:rsid w:val="003C5CF6"/>
    <w:rsid w:val="003E310B"/>
    <w:rsid w:val="003E3A79"/>
    <w:rsid w:val="003F162D"/>
    <w:rsid w:val="003F2D68"/>
    <w:rsid w:val="003F5FFA"/>
    <w:rsid w:val="003F7493"/>
    <w:rsid w:val="003F7BC3"/>
    <w:rsid w:val="0043294A"/>
    <w:rsid w:val="00436B55"/>
    <w:rsid w:val="0046131F"/>
    <w:rsid w:val="00461C75"/>
    <w:rsid w:val="0046258A"/>
    <w:rsid w:val="00462AD9"/>
    <w:rsid w:val="00470296"/>
    <w:rsid w:val="00470788"/>
    <w:rsid w:val="00494EAA"/>
    <w:rsid w:val="00496A8A"/>
    <w:rsid w:val="004A1AE5"/>
    <w:rsid w:val="004B7BE0"/>
    <w:rsid w:val="004C2DDB"/>
    <w:rsid w:val="004C5567"/>
    <w:rsid w:val="004E3EC8"/>
    <w:rsid w:val="00503A75"/>
    <w:rsid w:val="00515B7B"/>
    <w:rsid w:val="005166C2"/>
    <w:rsid w:val="0052527C"/>
    <w:rsid w:val="0052657C"/>
    <w:rsid w:val="00535587"/>
    <w:rsid w:val="00537593"/>
    <w:rsid w:val="00542201"/>
    <w:rsid w:val="005428F8"/>
    <w:rsid w:val="005544EA"/>
    <w:rsid w:val="005720F3"/>
    <w:rsid w:val="005A14C5"/>
    <w:rsid w:val="005A2C70"/>
    <w:rsid w:val="005A3A3F"/>
    <w:rsid w:val="005A505F"/>
    <w:rsid w:val="005B25CC"/>
    <w:rsid w:val="005F1A6B"/>
    <w:rsid w:val="005F2AEB"/>
    <w:rsid w:val="005F64ED"/>
    <w:rsid w:val="00603EC6"/>
    <w:rsid w:val="00617777"/>
    <w:rsid w:val="00624B4A"/>
    <w:rsid w:val="00630365"/>
    <w:rsid w:val="00652FA8"/>
    <w:rsid w:val="006567C0"/>
    <w:rsid w:val="0066446F"/>
    <w:rsid w:val="00672DE4"/>
    <w:rsid w:val="006830A5"/>
    <w:rsid w:val="00692526"/>
    <w:rsid w:val="00692B72"/>
    <w:rsid w:val="006A6776"/>
    <w:rsid w:val="006B1DBE"/>
    <w:rsid w:val="006C23D7"/>
    <w:rsid w:val="006C4EC6"/>
    <w:rsid w:val="006E5DF1"/>
    <w:rsid w:val="006F5571"/>
    <w:rsid w:val="006F7B09"/>
    <w:rsid w:val="0072221A"/>
    <w:rsid w:val="00723F34"/>
    <w:rsid w:val="00734D4D"/>
    <w:rsid w:val="007368B2"/>
    <w:rsid w:val="00740DF9"/>
    <w:rsid w:val="007429FF"/>
    <w:rsid w:val="00744EC8"/>
    <w:rsid w:val="00751DCD"/>
    <w:rsid w:val="00757844"/>
    <w:rsid w:val="00765598"/>
    <w:rsid w:val="00765CCA"/>
    <w:rsid w:val="00767552"/>
    <w:rsid w:val="007711BF"/>
    <w:rsid w:val="0077600A"/>
    <w:rsid w:val="007904E9"/>
    <w:rsid w:val="00792DA1"/>
    <w:rsid w:val="007947CA"/>
    <w:rsid w:val="00797D13"/>
    <w:rsid w:val="007B0002"/>
    <w:rsid w:val="007B20CA"/>
    <w:rsid w:val="007B3F73"/>
    <w:rsid w:val="007C3CFE"/>
    <w:rsid w:val="007C6B65"/>
    <w:rsid w:val="007D6F3C"/>
    <w:rsid w:val="007E2A56"/>
    <w:rsid w:val="007F0EC3"/>
    <w:rsid w:val="007F1AEC"/>
    <w:rsid w:val="008016B9"/>
    <w:rsid w:val="00807E40"/>
    <w:rsid w:val="00810280"/>
    <w:rsid w:val="00820E91"/>
    <w:rsid w:val="008231B7"/>
    <w:rsid w:val="0082613F"/>
    <w:rsid w:val="00834D96"/>
    <w:rsid w:val="00840876"/>
    <w:rsid w:val="008429F0"/>
    <w:rsid w:val="0086547A"/>
    <w:rsid w:val="0087017A"/>
    <w:rsid w:val="00881010"/>
    <w:rsid w:val="008A63D0"/>
    <w:rsid w:val="008C0591"/>
    <w:rsid w:val="008C6CBA"/>
    <w:rsid w:val="008E4424"/>
    <w:rsid w:val="008E4F67"/>
    <w:rsid w:val="008E6272"/>
    <w:rsid w:val="008E6298"/>
    <w:rsid w:val="008E7AFB"/>
    <w:rsid w:val="00934967"/>
    <w:rsid w:val="00935D1D"/>
    <w:rsid w:val="00945E90"/>
    <w:rsid w:val="00960FD8"/>
    <w:rsid w:val="00990A37"/>
    <w:rsid w:val="00996F65"/>
    <w:rsid w:val="009971C7"/>
    <w:rsid w:val="009A7E0E"/>
    <w:rsid w:val="009A7FA7"/>
    <w:rsid w:val="009B0C14"/>
    <w:rsid w:val="009B0E39"/>
    <w:rsid w:val="009B3219"/>
    <w:rsid w:val="009C2014"/>
    <w:rsid w:val="009C4616"/>
    <w:rsid w:val="009C4CBB"/>
    <w:rsid w:val="009D18F2"/>
    <w:rsid w:val="009D4B70"/>
    <w:rsid w:val="009E24A8"/>
    <w:rsid w:val="009E790D"/>
    <w:rsid w:val="009F0724"/>
    <w:rsid w:val="00A00BFF"/>
    <w:rsid w:val="00A064CD"/>
    <w:rsid w:val="00A07BC9"/>
    <w:rsid w:val="00A12C1E"/>
    <w:rsid w:val="00A1720E"/>
    <w:rsid w:val="00A2349C"/>
    <w:rsid w:val="00A311CC"/>
    <w:rsid w:val="00A33984"/>
    <w:rsid w:val="00A54BB4"/>
    <w:rsid w:val="00A563B7"/>
    <w:rsid w:val="00A7671B"/>
    <w:rsid w:val="00A815EB"/>
    <w:rsid w:val="00A82C8F"/>
    <w:rsid w:val="00A87C89"/>
    <w:rsid w:val="00A914BC"/>
    <w:rsid w:val="00A91C76"/>
    <w:rsid w:val="00A942BA"/>
    <w:rsid w:val="00A94FEA"/>
    <w:rsid w:val="00A9532A"/>
    <w:rsid w:val="00AA2690"/>
    <w:rsid w:val="00AA38BC"/>
    <w:rsid w:val="00AC26A5"/>
    <w:rsid w:val="00AD221D"/>
    <w:rsid w:val="00AD6BBF"/>
    <w:rsid w:val="00AE3C7D"/>
    <w:rsid w:val="00AF7D04"/>
    <w:rsid w:val="00B01025"/>
    <w:rsid w:val="00B01D39"/>
    <w:rsid w:val="00B044FF"/>
    <w:rsid w:val="00B05C30"/>
    <w:rsid w:val="00B1160A"/>
    <w:rsid w:val="00B15F99"/>
    <w:rsid w:val="00B1651D"/>
    <w:rsid w:val="00B26117"/>
    <w:rsid w:val="00B31489"/>
    <w:rsid w:val="00B323EA"/>
    <w:rsid w:val="00B45928"/>
    <w:rsid w:val="00B5021A"/>
    <w:rsid w:val="00B52983"/>
    <w:rsid w:val="00B53FD7"/>
    <w:rsid w:val="00B54F02"/>
    <w:rsid w:val="00B6765E"/>
    <w:rsid w:val="00B7355B"/>
    <w:rsid w:val="00B86C55"/>
    <w:rsid w:val="00B95E7A"/>
    <w:rsid w:val="00BB0FF6"/>
    <w:rsid w:val="00BD1737"/>
    <w:rsid w:val="00BD416B"/>
    <w:rsid w:val="00BE2FC2"/>
    <w:rsid w:val="00BE7DD2"/>
    <w:rsid w:val="00C02CE5"/>
    <w:rsid w:val="00C04AB5"/>
    <w:rsid w:val="00C22CE3"/>
    <w:rsid w:val="00C3575E"/>
    <w:rsid w:val="00C43228"/>
    <w:rsid w:val="00C434B4"/>
    <w:rsid w:val="00C435D6"/>
    <w:rsid w:val="00C45487"/>
    <w:rsid w:val="00C57108"/>
    <w:rsid w:val="00C617D2"/>
    <w:rsid w:val="00C723FE"/>
    <w:rsid w:val="00C80275"/>
    <w:rsid w:val="00C8772F"/>
    <w:rsid w:val="00CA361E"/>
    <w:rsid w:val="00CA55B4"/>
    <w:rsid w:val="00CB65D4"/>
    <w:rsid w:val="00CC1540"/>
    <w:rsid w:val="00CD2395"/>
    <w:rsid w:val="00CE0185"/>
    <w:rsid w:val="00CF116C"/>
    <w:rsid w:val="00D170A0"/>
    <w:rsid w:val="00D352CC"/>
    <w:rsid w:val="00D44817"/>
    <w:rsid w:val="00D455A8"/>
    <w:rsid w:val="00D47BDE"/>
    <w:rsid w:val="00D52654"/>
    <w:rsid w:val="00D53326"/>
    <w:rsid w:val="00D56158"/>
    <w:rsid w:val="00D6679B"/>
    <w:rsid w:val="00D72A8D"/>
    <w:rsid w:val="00D74A91"/>
    <w:rsid w:val="00D838C7"/>
    <w:rsid w:val="00D85E02"/>
    <w:rsid w:val="00D8607F"/>
    <w:rsid w:val="00D94FCD"/>
    <w:rsid w:val="00D95F93"/>
    <w:rsid w:val="00DC6D0B"/>
    <w:rsid w:val="00DD2B40"/>
    <w:rsid w:val="00DE0ED6"/>
    <w:rsid w:val="00DE311A"/>
    <w:rsid w:val="00DF1F3B"/>
    <w:rsid w:val="00DF24DF"/>
    <w:rsid w:val="00E07E07"/>
    <w:rsid w:val="00E11B13"/>
    <w:rsid w:val="00E26236"/>
    <w:rsid w:val="00E26875"/>
    <w:rsid w:val="00E46BF9"/>
    <w:rsid w:val="00E5749F"/>
    <w:rsid w:val="00E603BC"/>
    <w:rsid w:val="00E66D5D"/>
    <w:rsid w:val="00E67913"/>
    <w:rsid w:val="00E7248C"/>
    <w:rsid w:val="00E733CE"/>
    <w:rsid w:val="00E91FB3"/>
    <w:rsid w:val="00E94442"/>
    <w:rsid w:val="00EB7DC5"/>
    <w:rsid w:val="00EC1BC4"/>
    <w:rsid w:val="00EF1EE9"/>
    <w:rsid w:val="00EF311F"/>
    <w:rsid w:val="00F00A05"/>
    <w:rsid w:val="00F1338E"/>
    <w:rsid w:val="00F13AD2"/>
    <w:rsid w:val="00F21B21"/>
    <w:rsid w:val="00F32A45"/>
    <w:rsid w:val="00F3600B"/>
    <w:rsid w:val="00F4310F"/>
    <w:rsid w:val="00F442CC"/>
    <w:rsid w:val="00F4754C"/>
    <w:rsid w:val="00F549EC"/>
    <w:rsid w:val="00F55D2A"/>
    <w:rsid w:val="00F64CBE"/>
    <w:rsid w:val="00F7119E"/>
    <w:rsid w:val="00F824A5"/>
    <w:rsid w:val="00F924B5"/>
    <w:rsid w:val="00FA1A0B"/>
    <w:rsid w:val="00FA42DF"/>
    <w:rsid w:val="00FD7DF1"/>
    <w:rsid w:val="00FE19A8"/>
    <w:rsid w:val="00FF3053"/>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170A"/>
  <w15:docId w15:val="{1CE1243C-CB04-4683-B9D4-5068E973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4817"/>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F311F"/>
    <w:pPr>
      <w:tabs>
        <w:tab w:val="center" w:pos="4320"/>
        <w:tab w:val="right" w:pos="8640"/>
      </w:tabs>
    </w:pPr>
  </w:style>
  <w:style w:type="character" w:customStyle="1" w:styleId="GlavaZnak">
    <w:name w:val="Glava Znak"/>
    <w:basedOn w:val="Privzetapisavaodstavka"/>
    <w:link w:val="Glava"/>
    <w:rsid w:val="00EF311F"/>
    <w:rPr>
      <w:rFonts w:ascii="Arial" w:eastAsia="Times New Roman" w:hAnsi="Arial" w:cs="Times New Roman"/>
      <w:sz w:val="20"/>
      <w:szCs w:val="24"/>
      <w:lang w:val="en-US"/>
    </w:rPr>
  </w:style>
  <w:style w:type="paragraph" w:styleId="Noga">
    <w:name w:val="footer"/>
    <w:basedOn w:val="Navaden"/>
    <w:link w:val="NogaZnak"/>
    <w:semiHidden/>
    <w:rsid w:val="00EF311F"/>
    <w:pPr>
      <w:tabs>
        <w:tab w:val="center" w:pos="4320"/>
        <w:tab w:val="right" w:pos="8640"/>
      </w:tabs>
    </w:pPr>
  </w:style>
  <w:style w:type="character" w:customStyle="1" w:styleId="NogaZnak">
    <w:name w:val="Noga Znak"/>
    <w:basedOn w:val="Privzetapisavaodstavka"/>
    <w:link w:val="Noga"/>
    <w:semiHidden/>
    <w:rsid w:val="00EF311F"/>
    <w:rPr>
      <w:rFonts w:ascii="Arial" w:eastAsia="Times New Roman" w:hAnsi="Arial" w:cs="Times New Roman"/>
      <w:sz w:val="20"/>
      <w:szCs w:val="24"/>
      <w:lang w:val="en-US"/>
    </w:rPr>
  </w:style>
  <w:style w:type="paragraph" w:styleId="Besedilooblaka">
    <w:name w:val="Balloon Text"/>
    <w:basedOn w:val="Navaden"/>
    <w:link w:val="BesedilooblakaZnak"/>
    <w:uiPriority w:val="99"/>
    <w:semiHidden/>
    <w:unhideWhenUsed/>
    <w:rsid w:val="00792DA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92DA1"/>
    <w:rPr>
      <w:rFonts w:ascii="Tahoma" w:eastAsia="Times New Roman" w:hAnsi="Tahoma" w:cs="Tahoma"/>
      <w:sz w:val="16"/>
      <w:szCs w:val="16"/>
      <w:lang w:val="en-US"/>
    </w:rPr>
  </w:style>
  <w:style w:type="paragraph" w:styleId="Odstavekseznama">
    <w:name w:val="List Paragraph"/>
    <w:basedOn w:val="Navaden"/>
    <w:link w:val="OdstavekseznamaZnak"/>
    <w:uiPriority w:val="34"/>
    <w:qFormat/>
    <w:rsid w:val="00211118"/>
    <w:pPr>
      <w:ind w:left="720"/>
      <w:contextualSpacing/>
    </w:pPr>
  </w:style>
  <w:style w:type="character" w:styleId="Pripombasklic">
    <w:name w:val="annotation reference"/>
    <w:basedOn w:val="Privzetapisavaodstavka"/>
    <w:uiPriority w:val="99"/>
    <w:semiHidden/>
    <w:unhideWhenUsed/>
    <w:rsid w:val="00A94FEA"/>
    <w:rPr>
      <w:sz w:val="16"/>
      <w:szCs w:val="16"/>
    </w:rPr>
  </w:style>
  <w:style w:type="paragraph" w:styleId="Pripombabesedilo">
    <w:name w:val="annotation text"/>
    <w:basedOn w:val="Navaden"/>
    <w:link w:val="PripombabesediloZnak"/>
    <w:uiPriority w:val="99"/>
    <w:unhideWhenUsed/>
    <w:rsid w:val="00A94FEA"/>
    <w:pPr>
      <w:spacing w:line="240" w:lineRule="auto"/>
    </w:pPr>
    <w:rPr>
      <w:szCs w:val="20"/>
    </w:rPr>
  </w:style>
  <w:style w:type="character" w:customStyle="1" w:styleId="PripombabesediloZnak">
    <w:name w:val="Pripomba – besedilo Znak"/>
    <w:basedOn w:val="Privzetapisavaodstavka"/>
    <w:link w:val="Pripombabesedilo"/>
    <w:uiPriority w:val="99"/>
    <w:rsid w:val="00A94FEA"/>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A94FEA"/>
    <w:rPr>
      <w:b/>
      <w:bCs/>
    </w:rPr>
  </w:style>
  <w:style w:type="character" w:customStyle="1" w:styleId="ZadevapripombeZnak">
    <w:name w:val="Zadeva pripombe Znak"/>
    <w:basedOn w:val="PripombabesediloZnak"/>
    <w:link w:val="Zadevapripombe"/>
    <w:uiPriority w:val="99"/>
    <w:semiHidden/>
    <w:rsid w:val="00A94FEA"/>
    <w:rPr>
      <w:rFonts w:ascii="Arial" w:eastAsia="Times New Roman" w:hAnsi="Arial" w:cs="Times New Roman"/>
      <w:b/>
      <w:bCs/>
      <w:sz w:val="20"/>
      <w:szCs w:val="20"/>
      <w:lang w:val="en-US"/>
    </w:rPr>
  </w:style>
  <w:style w:type="character" w:customStyle="1" w:styleId="OdstavekseznamaZnak">
    <w:name w:val="Odstavek seznama Znak"/>
    <w:link w:val="Odstavekseznama"/>
    <w:uiPriority w:val="34"/>
    <w:rsid w:val="00A914BC"/>
    <w:rPr>
      <w:rFonts w:ascii="Arial" w:eastAsia="Times New Roman" w:hAnsi="Arial" w:cs="Times New Roman"/>
      <w:sz w:val="20"/>
      <w:szCs w:val="24"/>
      <w:lang w:val="en-US"/>
    </w:rPr>
  </w:style>
  <w:style w:type="paragraph" w:styleId="Sprotnaopomba-besedilo">
    <w:name w:val="footnote text"/>
    <w:basedOn w:val="Navaden"/>
    <w:link w:val="Sprotnaopomba-besediloZnak"/>
    <w:uiPriority w:val="99"/>
    <w:semiHidden/>
    <w:unhideWhenUsed/>
    <w:rsid w:val="00B05C30"/>
    <w:pPr>
      <w:spacing w:line="240" w:lineRule="auto"/>
      <w:ind w:left="720" w:hanging="720"/>
      <w:jc w:val="both"/>
    </w:pPr>
    <w:rPr>
      <w:rFonts w:ascii="Times New Roman" w:eastAsiaTheme="minorHAnsi" w:hAnsi="Times New Roman"/>
      <w:szCs w:val="20"/>
      <w:lang w:val="sl-SI"/>
    </w:rPr>
  </w:style>
  <w:style w:type="character" w:customStyle="1" w:styleId="Sprotnaopomba-besediloZnak">
    <w:name w:val="Sprotna opomba - besedilo Znak"/>
    <w:basedOn w:val="Privzetapisavaodstavka"/>
    <w:link w:val="Sprotnaopomba-besedilo"/>
    <w:uiPriority w:val="99"/>
    <w:semiHidden/>
    <w:rsid w:val="00B05C30"/>
    <w:rPr>
      <w:rFonts w:ascii="Times New Roman" w:hAnsi="Times New Roman" w:cs="Times New Roman"/>
      <w:sz w:val="20"/>
      <w:szCs w:val="20"/>
    </w:rPr>
  </w:style>
  <w:style w:type="character" w:styleId="Sprotnaopomba-sklic">
    <w:name w:val="footnote reference"/>
    <w:basedOn w:val="Privzetapisavaodstavka"/>
    <w:uiPriority w:val="99"/>
    <w:semiHidden/>
    <w:unhideWhenUsed/>
    <w:rsid w:val="00B05C30"/>
    <w:rPr>
      <w:shd w:val="clear" w:color="auto" w:fill="auto"/>
      <w:vertAlign w:val="superscript"/>
    </w:rPr>
  </w:style>
  <w:style w:type="paragraph" w:styleId="Revizija">
    <w:name w:val="Revision"/>
    <w:hidden/>
    <w:uiPriority w:val="99"/>
    <w:semiHidden/>
    <w:rsid w:val="0018596B"/>
    <w:pPr>
      <w:spacing w:after="0" w:line="240" w:lineRule="auto"/>
    </w:pPr>
    <w:rPr>
      <w:rFonts w:ascii="Arial" w:eastAsia="Times New Roman" w:hAnsi="Arial" w:cs="Times New Roman"/>
      <w:sz w:val="20"/>
      <w:szCs w:val="24"/>
      <w:lang w:val="en-US"/>
    </w:rPr>
  </w:style>
  <w:style w:type="paragraph" w:customStyle="1" w:styleId="Typedudocument">
    <w:name w:val="Type du document"/>
    <w:basedOn w:val="Navaden"/>
    <w:next w:val="Navaden"/>
    <w:rsid w:val="000855C2"/>
    <w:pPr>
      <w:spacing w:before="360" w:line="240" w:lineRule="auto"/>
      <w:jc w:val="center"/>
    </w:pPr>
    <w:rPr>
      <w:rFonts w:ascii="Times New Roman" w:hAnsi="Times New Roman"/>
      <w:b/>
      <w:sz w:val="24"/>
      <w:lang w:val="en-GB" w:eastAsia="de-DE"/>
    </w:rPr>
  </w:style>
  <w:style w:type="character" w:styleId="Hiperpovezava">
    <w:name w:val="Hyperlink"/>
    <w:basedOn w:val="Privzetapisavaodstavka"/>
    <w:uiPriority w:val="99"/>
    <w:unhideWhenUsed/>
    <w:rsid w:val="000855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8AD0DC-B455-4993-B530-2EBDE400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3116</Words>
  <Characters>17766</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Gašperlin Pertovt</dc:creator>
  <cp:lastModifiedBy>Leni Ozis</cp:lastModifiedBy>
  <cp:revision>7</cp:revision>
  <cp:lastPrinted>2020-09-09T14:13:00Z</cp:lastPrinted>
  <dcterms:created xsi:type="dcterms:W3CDTF">2025-09-27T12:57:00Z</dcterms:created>
  <dcterms:modified xsi:type="dcterms:W3CDTF">2025-10-10T09:38:00Z</dcterms:modified>
</cp:coreProperties>
</file>