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FFB6" w14:textId="77777777" w:rsidR="00FC3DC4" w:rsidRPr="00FC3DC4" w:rsidRDefault="00FC3DC4" w:rsidP="00FC3DC4">
      <w:pPr>
        <w:keepNext/>
        <w:keepLines/>
        <w:spacing w:after="203"/>
        <w:jc w:val="center"/>
        <w:outlineLvl w:val="0"/>
        <w:rPr>
          <w:rFonts w:ascii="Calibri" w:eastAsia="Calibri" w:hAnsi="Calibri" w:cs="Calibri"/>
          <w:b/>
          <w:color w:val="000000"/>
          <w:sz w:val="28"/>
          <w:szCs w:val="24"/>
          <w:lang w:eastAsia="sl-SI"/>
        </w:rPr>
      </w:pPr>
      <w:r w:rsidRPr="00FC3DC4">
        <w:rPr>
          <w:rFonts w:ascii="Calibri" w:eastAsia="Calibri" w:hAnsi="Calibri" w:cs="Calibri"/>
          <w:b/>
          <w:color w:val="000000"/>
          <w:sz w:val="28"/>
          <w:szCs w:val="24"/>
          <w:lang w:eastAsia="sl-SI"/>
        </w:rPr>
        <w:t>Priloga: PODROBNEJŠA VSEBINA VARNOSTNEGA NAČRTA</w:t>
      </w:r>
    </w:p>
    <w:p w14:paraId="47EDC7D4" w14:textId="77777777" w:rsidR="00FC3DC4" w:rsidRPr="00FC3DC4" w:rsidRDefault="00FC3DC4" w:rsidP="00FC3DC4">
      <w:pPr>
        <w:spacing w:after="13" w:line="250" w:lineRule="auto"/>
        <w:ind w:left="10" w:hanging="10"/>
        <w:jc w:val="both"/>
        <w:rPr>
          <w:rFonts w:ascii="Calibri" w:eastAsia="Calibri" w:hAnsi="Calibri" w:cs="Calibri"/>
          <w:color w:val="000000"/>
          <w:szCs w:val="24"/>
          <w:lang w:eastAsia="sl-SI"/>
        </w:rPr>
      </w:pPr>
    </w:p>
    <w:p w14:paraId="0817DA46" w14:textId="77777777" w:rsidR="00FC3DC4" w:rsidRPr="00FC3DC4" w:rsidRDefault="00FC3DC4" w:rsidP="00FC3DC4">
      <w:pPr>
        <w:keepNext/>
        <w:keepLines/>
        <w:spacing w:after="5" w:line="250" w:lineRule="auto"/>
        <w:ind w:left="-5" w:hanging="10"/>
        <w:outlineLvl w:val="1"/>
        <w:rPr>
          <w:rFonts w:eastAsia="Calibri" w:cs="Arial"/>
          <w:b/>
          <w:color w:val="000000"/>
          <w:sz w:val="24"/>
          <w:szCs w:val="24"/>
          <w:lang w:eastAsia="sl-SI"/>
        </w:rPr>
      </w:pPr>
      <w:r w:rsidRPr="00FC3DC4">
        <w:rPr>
          <w:rFonts w:eastAsia="Calibri" w:cs="Arial"/>
          <w:b/>
          <w:color w:val="000000"/>
          <w:sz w:val="24"/>
          <w:szCs w:val="24"/>
          <w:lang w:eastAsia="sl-SI"/>
        </w:rPr>
        <w:t xml:space="preserve">1. OPREDELITEV SKUPINE ZA PRIPRAVO IN IZVAJANJE VARNOSTNEGA NAČRTA </w:t>
      </w:r>
    </w:p>
    <w:p w14:paraId="161D6322"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Upravljavec vodovoda določi skupino za pripravo, izvajanje, pregledovanje in posodabljanje varnostnega načrta (v nadaljnjem besedilu: skupina). </w:t>
      </w:r>
    </w:p>
    <w:p w14:paraId="0070CF92"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Skupina je sestavljena tako, da zagotavlja ustrezna znanja, izkušnje in veščine za ocenjevanje in upravljanje tveganj v celotni verigi oskrbe s pitno vodo. Član skupine je tudi odgovorna oseba, določena v skladu z 11. členom Uredbe o pitni vodi (Uradni list RS, št. 61/23 in 192/26; v nadaljnjem besedilu: uredba).</w:t>
      </w:r>
    </w:p>
    <w:p w14:paraId="02D7BAB5" w14:textId="77777777" w:rsidR="00FC3DC4" w:rsidRPr="00FC3DC4" w:rsidRDefault="00FC3DC4" w:rsidP="00FC3DC4">
      <w:pPr>
        <w:spacing w:after="547" w:line="250" w:lineRule="auto"/>
        <w:ind w:left="-5" w:hanging="10"/>
        <w:jc w:val="both"/>
        <w:rPr>
          <w:rFonts w:eastAsia="Calibri" w:cs="Arial"/>
          <w:color w:val="000000"/>
          <w:szCs w:val="24"/>
          <w:lang w:eastAsia="sl-SI"/>
        </w:rPr>
      </w:pPr>
      <w:r w:rsidRPr="00FC3DC4">
        <w:rPr>
          <w:rFonts w:eastAsia="Calibri" w:cs="Arial"/>
          <w:color w:val="000000"/>
          <w:szCs w:val="24"/>
          <w:lang w:eastAsia="sl-SI"/>
        </w:rPr>
        <w:t>Naloge, pooblastila in odgovornosti posameznih članov skupine so jasno opredeljene. Upravljavec vodovoda zagotavlja delovanje skupine in vključevanje v vse faze upravljanja varnostnega načrta.</w:t>
      </w:r>
    </w:p>
    <w:p w14:paraId="29225ABE" w14:textId="77777777" w:rsidR="00FC3DC4" w:rsidRPr="00FC3DC4" w:rsidRDefault="00FC3DC4" w:rsidP="00FC3DC4">
      <w:pPr>
        <w:keepNext/>
        <w:keepLines/>
        <w:spacing w:after="5" w:line="250" w:lineRule="auto"/>
        <w:ind w:left="-5" w:hanging="10"/>
        <w:jc w:val="both"/>
        <w:outlineLvl w:val="1"/>
        <w:rPr>
          <w:rFonts w:eastAsia="Calibri" w:cs="Arial"/>
          <w:b/>
          <w:color w:val="000000"/>
          <w:sz w:val="24"/>
          <w:szCs w:val="24"/>
          <w:lang w:eastAsia="sl-SI"/>
        </w:rPr>
      </w:pPr>
      <w:r w:rsidRPr="00FC3DC4">
        <w:rPr>
          <w:rFonts w:eastAsia="Calibri" w:cs="Arial"/>
          <w:b/>
          <w:color w:val="000000"/>
          <w:sz w:val="24"/>
          <w:szCs w:val="24"/>
          <w:lang w:eastAsia="sl-SI"/>
        </w:rPr>
        <w:t xml:space="preserve">2. OPIS SISTEMA ZA OSKRBO S PITNO VODO </w:t>
      </w:r>
    </w:p>
    <w:p w14:paraId="25FFF7B6"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67CED3A6"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Upravljavec vodovoda pripravi celovit opis sistema za oskrbo s pitno vodo (v nadaljnjem besedilu: SOPV) od zajetja do odjemnega mesta, kjer se izvaja odjem vode iz vodovoda, tekstovno in z diagrami, v skladu z drugo alinejo drugega odstavka 21. člena uredbe. Opis mora omogočati razumevanje delovanja SOPV in se uporablja kot podlaga za identifikacijo nevarnosti, nevarnih dogodkov in z njimi povezanih tveganj. </w:t>
      </w:r>
    </w:p>
    <w:p w14:paraId="049A774A" w14:textId="77777777" w:rsidR="00FC3DC4" w:rsidRPr="00FC3DC4" w:rsidRDefault="00FC3DC4" w:rsidP="00FC3DC4">
      <w:pPr>
        <w:spacing w:after="13"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Opis SOPV mora zajemati celotno verigo oskrbe s pitno vodo, vključno z: </w:t>
      </w:r>
    </w:p>
    <w:p w14:paraId="34DF03F0" w14:textId="77777777" w:rsidR="00FC3DC4" w:rsidRPr="00FC3DC4" w:rsidRDefault="00FC3DC4" w:rsidP="00FC3DC4">
      <w:pPr>
        <w:numPr>
          <w:ilvl w:val="0"/>
          <w:numId w:val="5"/>
        </w:numPr>
        <w:spacing w:after="13" w:line="250" w:lineRule="auto"/>
        <w:ind w:hanging="10"/>
        <w:jc w:val="both"/>
        <w:rPr>
          <w:rFonts w:eastAsia="Calibri" w:cs="Arial"/>
          <w:color w:val="000000"/>
          <w:szCs w:val="24"/>
          <w:lang w:eastAsia="sl-SI"/>
        </w:rPr>
      </w:pPr>
      <w:r w:rsidRPr="00FC3DC4">
        <w:rPr>
          <w:rFonts w:eastAsia="Calibri" w:cs="Arial"/>
          <w:color w:val="000000"/>
          <w:szCs w:val="24"/>
          <w:lang w:eastAsia="sl-SI"/>
        </w:rPr>
        <w:t>zajetji,</w:t>
      </w:r>
    </w:p>
    <w:p w14:paraId="6AA6CE8C" w14:textId="77777777" w:rsidR="00FC3DC4" w:rsidRPr="00FC3DC4" w:rsidRDefault="00FC3DC4" w:rsidP="00FC3DC4">
      <w:pPr>
        <w:numPr>
          <w:ilvl w:val="0"/>
          <w:numId w:val="5"/>
        </w:numPr>
        <w:spacing w:after="13" w:line="250" w:lineRule="auto"/>
        <w:ind w:hanging="10"/>
        <w:jc w:val="both"/>
        <w:rPr>
          <w:rFonts w:eastAsia="Calibri" w:cs="Arial"/>
          <w:color w:val="000000"/>
          <w:szCs w:val="24"/>
          <w:lang w:eastAsia="sl-SI"/>
        </w:rPr>
      </w:pPr>
      <w:r w:rsidRPr="00FC3DC4">
        <w:rPr>
          <w:rFonts w:eastAsia="Calibri" w:cs="Arial"/>
          <w:color w:val="000000"/>
          <w:szCs w:val="24"/>
          <w:lang w:eastAsia="sl-SI"/>
        </w:rPr>
        <w:t>postopki priprave pitne vode,</w:t>
      </w:r>
    </w:p>
    <w:p w14:paraId="1C4ED230" w14:textId="77777777" w:rsidR="00FC3DC4" w:rsidRPr="00FC3DC4" w:rsidRDefault="00FC3DC4" w:rsidP="00FC3DC4">
      <w:pPr>
        <w:numPr>
          <w:ilvl w:val="0"/>
          <w:numId w:val="5"/>
        </w:numPr>
        <w:spacing w:after="13" w:line="250" w:lineRule="auto"/>
        <w:ind w:hanging="10"/>
        <w:jc w:val="both"/>
        <w:rPr>
          <w:rFonts w:eastAsia="Calibri" w:cs="Arial"/>
          <w:color w:val="000000"/>
          <w:szCs w:val="24"/>
          <w:lang w:eastAsia="sl-SI"/>
        </w:rPr>
      </w:pPr>
      <w:r w:rsidRPr="00FC3DC4">
        <w:rPr>
          <w:rFonts w:eastAsia="Calibri" w:cs="Arial"/>
          <w:color w:val="000000"/>
          <w:szCs w:val="24"/>
          <w:lang w:eastAsia="sl-SI"/>
        </w:rPr>
        <w:t>objekti za shranjevanje pitne vode in</w:t>
      </w:r>
    </w:p>
    <w:p w14:paraId="16E2428C" w14:textId="77777777" w:rsidR="00FC3DC4" w:rsidRPr="00FC3DC4" w:rsidRDefault="00FC3DC4" w:rsidP="00FC3DC4">
      <w:pPr>
        <w:numPr>
          <w:ilvl w:val="0"/>
          <w:numId w:val="5"/>
        </w:numPr>
        <w:spacing w:after="256" w:line="250" w:lineRule="auto"/>
        <w:ind w:hanging="10"/>
        <w:jc w:val="both"/>
        <w:rPr>
          <w:rFonts w:eastAsia="Calibri" w:cs="Arial"/>
          <w:color w:val="000000"/>
          <w:szCs w:val="24"/>
          <w:lang w:eastAsia="sl-SI"/>
        </w:rPr>
      </w:pPr>
      <w:r w:rsidRPr="00FC3DC4">
        <w:rPr>
          <w:rFonts w:eastAsia="Calibri" w:cs="Arial"/>
          <w:color w:val="000000"/>
          <w:szCs w:val="24"/>
          <w:lang w:eastAsia="sl-SI"/>
        </w:rPr>
        <w:t>distribucijskim sistemom do odjemnega mesta.</w:t>
      </w:r>
    </w:p>
    <w:p w14:paraId="011FB6CD" w14:textId="77777777" w:rsidR="00FC3DC4" w:rsidRPr="00FC3DC4" w:rsidRDefault="00FC3DC4" w:rsidP="00FC3DC4">
      <w:pPr>
        <w:spacing w:after="303"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Opis mora vključevati tudi vrste uporabe pitne vode (uporaba v gospodinjstvu, kmetijska raba, raba v industriji, turizmu in drugo), skupine uporabnikov ter omejitve, posebnosti in ranljivosti SOPV. </w:t>
      </w:r>
    </w:p>
    <w:p w14:paraId="38B483F4" w14:textId="77777777" w:rsidR="00FC3DC4" w:rsidRPr="00FC3DC4" w:rsidRDefault="00FC3DC4" w:rsidP="00FC3DC4">
      <w:pPr>
        <w:spacing w:after="5" w:line="250" w:lineRule="auto"/>
        <w:ind w:left="-5" w:hanging="10"/>
        <w:rPr>
          <w:rFonts w:eastAsia="Calibri" w:cs="Arial"/>
          <w:b/>
          <w:bCs/>
          <w:color w:val="000000"/>
          <w:szCs w:val="24"/>
          <w:lang w:eastAsia="sl-SI"/>
        </w:rPr>
      </w:pPr>
      <w:r w:rsidRPr="00FC3DC4">
        <w:rPr>
          <w:rFonts w:eastAsia="Calibri" w:cs="Arial"/>
          <w:b/>
          <w:color w:val="000000"/>
          <w:sz w:val="24"/>
          <w:szCs w:val="24"/>
          <w:lang w:eastAsia="sl-SI"/>
        </w:rPr>
        <w:t xml:space="preserve">3. </w:t>
      </w:r>
      <w:bookmarkStart w:id="0" w:name="_Hlk225766288"/>
      <w:r w:rsidRPr="00FC3DC4">
        <w:rPr>
          <w:rFonts w:eastAsia="Calibri" w:cs="Arial"/>
          <w:b/>
          <w:color w:val="000000"/>
          <w:sz w:val="24"/>
          <w:szCs w:val="24"/>
          <w:lang w:eastAsia="sl-SI"/>
        </w:rPr>
        <w:t xml:space="preserve">PREPOZNAVANJE NEVARNOSTI IN NEVARNIH DOGODKOV </w:t>
      </w:r>
      <w:bookmarkEnd w:id="0"/>
      <w:r w:rsidRPr="00FC3DC4">
        <w:rPr>
          <w:rFonts w:eastAsia="Calibri" w:cs="Arial"/>
          <w:b/>
          <w:color w:val="000000"/>
          <w:sz w:val="24"/>
          <w:szCs w:val="24"/>
          <w:lang w:eastAsia="sl-SI"/>
        </w:rPr>
        <w:t xml:space="preserve">Z OCENO TVEGANJA </w:t>
      </w:r>
    </w:p>
    <w:p w14:paraId="00370B4D"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5AB937E0" w14:textId="77777777" w:rsidR="00FC3DC4" w:rsidRPr="00FC3DC4" w:rsidRDefault="00FC3DC4" w:rsidP="00FC3DC4">
      <w:pPr>
        <w:spacing w:after="13" w:line="250" w:lineRule="auto"/>
        <w:ind w:left="-5" w:hanging="10"/>
        <w:jc w:val="both"/>
        <w:rPr>
          <w:rFonts w:eastAsia="Calibri" w:cs="Arial"/>
          <w:color w:val="000000"/>
          <w:szCs w:val="24"/>
          <w:lang w:eastAsia="sl-SI"/>
        </w:rPr>
      </w:pPr>
      <w:r w:rsidRPr="00FC3DC4">
        <w:rPr>
          <w:rFonts w:eastAsia="Calibri" w:cs="Arial"/>
          <w:b/>
          <w:color w:val="000000"/>
          <w:szCs w:val="24"/>
          <w:lang w:eastAsia="sl-SI"/>
        </w:rPr>
        <w:t>3.1. Opis</w:t>
      </w:r>
      <w:r w:rsidRPr="00FC3DC4">
        <w:rPr>
          <w:rFonts w:eastAsia="Calibri" w:cs="Arial"/>
          <w:color w:val="000000"/>
          <w:szCs w:val="24"/>
          <w:lang w:eastAsia="sl-SI"/>
        </w:rPr>
        <w:t xml:space="preserve"> </w:t>
      </w:r>
      <w:r w:rsidRPr="00FC3DC4">
        <w:rPr>
          <w:rFonts w:eastAsia="Calibri" w:cs="Arial"/>
          <w:b/>
          <w:color w:val="000000"/>
          <w:szCs w:val="24"/>
          <w:lang w:eastAsia="sl-SI"/>
        </w:rPr>
        <w:t>prispevnih območij</w:t>
      </w:r>
      <w:r w:rsidRPr="00FC3DC4">
        <w:rPr>
          <w:rFonts w:eastAsia="Calibri" w:cs="Arial"/>
          <w:color w:val="000000"/>
          <w:szCs w:val="24"/>
          <w:lang w:eastAsia="sl-SI"/>
        </w:rPr>
        <w:t xml:space="preserve"> </w:t>
      </w:r>
    </w:p>
    <w:p w14:paraId="0EA18158" w14:textId="77777777" w:rsidR="00FC3DC4" w:rsidRPr="00FC3DC4" w:rsidRDefault="00FC3DC4" w:rsidP="00FC3DC4">
      <w:pPr>
        <w:spacing w:after="13" w:line="250" w:lineRule="auto"/>
        <w:ind w:left="-5" w:hanging="10"/>
        <w:jc w:val="both"/>
        <w:rPr>
          <w:rFonts w:eastAsia="Calibri" w:cs="Arial"/>
          <w:color w:val="000000"/>
          <w:szCs w:val="24"/>
          <w:lang w:eastAsia="sl-SI"/>
        </w:rPr>
      </w:pPr>
      <w:r w:rsidRPr="00FC3DC4">
        <w:rPr>
          <w:rFonts w:eastAsia="Calibri" w:cs="Arial"/>
          <w:color w:val="000000"/>
          <w:szCs w:val="24"/>
          <w:lang w:eastAsia="sl-SI"/>
        </w:rPr>
        <w:t>Upravljavec vodovoda z namenom ugotavljanja možnih vplivov na zdravstveno ustreznost in skladnost ter zagotavljanja ustrezne količine pitne vode ter za pripravo ocene tveganja za onesnaženje vodnega vira izdela opis prispevnih območij za zajetja pitne vode (v nadaljnjem besedilu: prispevna območja).</w:t>
      </w:r>
    </w:p>
    <w:p w14:paraId="64EBBD38" w14:textId="77777777" w:rsidR="00FC3DC4" w:rsidRPr="00FC3DC4" w:rsidRDefault="00FC3DC4" w:rsidP="00FC3DC4">
      <w:pPr>
        <w:spacing w:after="13" w:line="250" w:lineRule="auto"/>
        <w:ind w:left="-5" w:hanging="10"/>
        <w:jc w:val="both"/>
        <w:rPr>
          <w:rFonts w:eastAsia="Calibri" w:cs="Arial"/>
          <w:color w:val="000000"/>
          <w:szCs w:val="24"/>
          <w:lang w:eastAsia="sl-SI"/>
        </w:rPr>
      </w:pPr>
    </w:p>
    <w:p w14:paraId="42C70CA6" w14:textId="77777777" w:rsidR="00FC3DC4" w:rsidRPr="00FC3DC4" w:rsidRDefault="00FC3DC4" w:rsidP="00FC3DC4">
      <w:pPr>
        <w:spacing w:after="13" w:line="250" w:lineRule="auto"/>
        <w:ind w:left="-5" w:hanging="10"/>
        <w:jc w:val="both"/>
        <w:rPr>
          <w:rFonts w:eastAsia="Calibri" w:cs="Arial"/>
          <w:color w:val="000000"/>
          <w:szCs w:val="24"/>
          <w:lang w:eastAsia="sl-SI"/>
        </w:rPr>
      </w:pPr>
      <w:r w:rsidRPr="00FC3DC4">
        <w:rPr>
          <w:rFonts w:eastAsia="Calibri" w:cs="Arial"/>
          <w:color w:val="000000"/>
          <w:szCs w:val="24"/>
          <w:lang w:eastAsia="sl-SI"/>
        </w:rPr>
        <w:t>Opis prispevnih območij vključuje najmanj:</w:t>
      </w:r>
    </w:p>
    <w:p w14:paraId="693D0715"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prikaz prispevnih območij, ki jih izdela ministrstvo, pristojno za vode, oziroma prikaz vodovarstvenih območij v skladu z zakonom, ki ureja vode,</w:t>
      </w:r>
    </w:p>
    <w:p w14:paraId="6545951B"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prikaz zajetij na prispevnih območjih,</w:t>
      </w:r>
    </w:p>
    <w:p w14:paraId="39761CE7"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lastRenderedPageBreak/>
        <w:t>opis rabe zemljišč na prispevnih območjih,</w:t>
      </w:r>
    </w:p>
    <w:p w14:paraId="033F9992"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opis odtoka in procesov napajanja podzemnih in površinskih voda na prispevnih območjih.</w:t>
      </w:r>
    </w:p>
    <w:p w14:paraId="39F32CBD" w14:textId="77777777" w:rsidR="00FC3DC4" w:rsidRPr="00FC3DC4" w:rsidRDefault="00FC3DC4" w:rsidP="00FC3DC4">
      <w:pPr>
        <w:spacing w:after="13" w:line="250" w:lineRule="auto"/>
        <w:ind w:left="720"/>
        <w:jc w:val="both"/>
        <w:rPr>
          <w:rFonts w:eastAsia="Calibri" w:cs="Arial"/>
          <w:color w:val="000000"/>
          <w:szCs w:val="24"/>
          <w:lang w:eastAsia="sl-SI"/>
        </w:rPr>
      </w:pPr>
    </w:p>
    <w:p w14:paraId="41081911"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Pri opisu rabe zemljišč upravljavec vodovoda opredeli in prikaže zlasti naslednje kategorije rabe zemljišč:</w:t>
      </w:r>
    </w:p>
    <w:p w14:paraId="6EB679D0"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utrjene površine (npr. sklenjene in nesklenjene urbane površine, umetno ozelenjene površine, cestno in železniško omrežje), </w:t>
      </w:r>
    </w:p>
    <w:p w14:paraId="696C1C31"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naravne površine (npr. gozd, močvirje in vode), </w:t>
      </w:r>
    </w:p>
    <w:p w14:paraId="738278E9"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površine za dejavnosti intenzivnega kmetijstva (npr. njivske površine, trajni nasadi) in </w:t>
      </w:r>
    </w:p>
    <w:p w14:paraId="6F657F2C" w14:textId="77777777" w:rsidR="00FC3DC4" w:rsidRPr="00FC3DC4" w:rsidRDefault="00FC3DC4" w:rsidP="00FC3DC4">
      <w:pPr>
        <w:numPr>
          <w:ilvl w:val="0"/>
          <w:numId w:val="6"/>
        </w:numPr>
        <w:spacing w:after="13" w:line="250" w:lineRule="auto"/>
        <w:jc w:val="both"/>
        <w:rPr>
          <w:rFonts w:eastAsia="Calibri" w:cs="Arial"/>
          <w:color w:val="000000"/>
          <w:szCs w:val="24"/>
          <w:lang w:eastAsia="sl-SI"/>
        </w:rPr>
      </w:pPr>
      <w:r w:rsidRPr="00FC3DC4">
        <w:rPr>
          <w:rFonts w:eastAsia="Calibri" w:cs="Arial"/>
          <w:color w:val="000000"/>
          <w:szCs w:val="24"/>
          <w:lang w:eastAsia="sl-SI"/>
        </w:rPr>
        <w:t>površine za izvajanje ekstenzivnega kmetijstva (npr. pašniki, pretežno kmetijske površine z večjimi območji naravne vegetacije, kmetijsko-gozdarske površine).</w:t>
      </w:r>
    </w:p>
    <w:p w14:paraId="23CCB6FE" w14:textId="77777777" w:rsidR="00FC3DC4" w:rsidRPr="00FC3DC4" w:rsidRDefault="00FC3DC4" w:rsidP="00FC3DC4">
      <w:pPr>
        <w:spacing w:after="13" w:line="250" w:lineRule="auto"/>
        <w:ind w:left="720"/>
        <w:jc w:val="both"/>
        <w:rPr>
          <w:rFonts w:eastAsia="Calibri" w:cs="Arial"/>
          <w:color w:val="000000"/>
          <w:szCs w:val="24"/>
          <w:lang w:eastAsia="sl-SI"/>
        </w:rPr>
      </w:pPr>
    </w:p>
    <w:p w14:paraId="7F94F96C" w14:textId="77777777" w:rsidR="00FC3DC4" w:rsidRPr="00FC3DC4" w:rsidRDefault="00FC3DC4" w:rsidP="00FC3DC4">
      <w:pPr>
        <w:spacing w:after="0" w:line="250" w:lineRule="auto"/>
        <w:ind w:left="10" w:hanging="10"/>
        <w:jc w:val="both"/>
        <w:rPr>
          <w:rFonts w:eastAsia="Calibri" w:cs="Arial"/>
          <w:color w:val="000000"/>
          <w:szCs w:val="24"/>
          <w:lang w:eastAsia="sl-SI"/>
        </w:rPr>
      </w:pPr>
      <w:r w:rsidRPr="00FC3DC4">
        <w:rPr>
          <w:rFonts w:eastAsia="Calibri" w:cs="Arial"/>
          <w:color w:val="000000"/>
          <w:szCs w:val="24"/>
          <w:lang w:eastAsia="sl-SI"/>
        </w:rPr>
        <w:t>Opis odtoka in procesov napajanja mora omogočati:</w:t>
      </w:r>
    </w:p>
    <w:p w14:paraId="1131AB8F" w14:textId="77777777" w:rsidR="00FC3DC4" w:rsidRPr="00FC3DC4" w:rsidRDefault="00FC3DC4" w:rsidP="00FC3DC4">
      <w:pPr>
        <w:numPr>
          <w:ilvl w:val="0"/>
          <w:numId w:val="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opredelitev smeri toka in napajanja voda, </w:t>
      </w:r>
    </w:p>
    <w:p w14:paraId="398F4239" w14:textId="77777777" w:rsidR="00FC3DC4" w:rsidRPr="00FC3DC4" w:rsidRDefault="00FC3DC4" w:rsidP="00FC3DC4">
      <w:pPr>
        <w:numPr>
          <w:ilvl w:val="0"/>
          <w:numId w:val="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prepoznavanje možnih poti prenosa onesnaženja, </w:t>
      </w:r>
    </w:p>
    <w:p w14:paraId="47EC642A" w14:textId="77777777" w:rsidR="00FC3DC4" w:rsidRPr="00FC3DC4" w:rsidRDefault="00FC3DC4" w:rsidP="00FC3DC4">
      <w:pPr>
        <w:numPr>
          <w:ilvl w:val="0"/>
          <w:numId w:val="6"/>
        </w:numPr>
        <w:spacing w:after="0" w:line="250" w:lineRule="auto"/>
        <w:jc w:val="both"/>
        <w:rPr>
          <w:rFonts w:eastAsia="Calibri" w:cs="Arial"/>
          <w:color w:val="000000"/>
          <w:szCs w:val="24"/>
          <w:lang w:eastAsia="sl-SI"/>
        </w:rPr>
      </w:pPr>
      <w:r w:rsidRPr="00FC3DC4">
        <w:rPr>
          <w:rFonts w:eastAsia="Calibri" w:cs="Arial"/>
          <w:color w:val="000000"/>
          <w:szCs w:val="24"/>
          <w:lang w:eastAsia="sl-SI"/>
        </w:rPr>
        <w:t>opredelitev dejavnikov, ki vplivajo na ranljivost vodnega vira.</w:t>
      </w:r>
    </w:p>
    <w:p w14:paraId="52CB88D5"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654D2A98"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 xml:space="preserve">Upravljavec vodovoda pri pripravi opisa prispevnih območij upošteva tip vodonosnika. Pri tem lahko uporabi podatke veljavnih načrtov upravljanja voda na vodnih območjih Donave in Jadranskega morja in druge razpoložljive strokovne podlage. </w:t>
      </w:r>
    </w:p>
    <w:p w14:paraId="5C67F38A" w14:textId="77777777" w:rsidR="00FC3DC4" w:rsidRPr="00FC3DC4" w:rsidRDefault="00FC3DC4" w:rsidP="00FC3DC4">
      <w:pPr>
        <w:spacing w:after="13" w:line="250" w:lineRule="auto"/>
        <w:ind w:left="720"/>
        <w:jc w:val="both"/>
        <w:rPr>
          <w:rFonts w:eastAsia="Calibri" w:cs="Arial"/>
          <w:color w:val="000000"/>
          <w:szCs w:val="24"/>
          <w:lang w:eastAsia="sl-SI"/>
        </w:rPr>
      </w:pPr>
    </w:p>
    <w:p w14:paraId="1AF6EBAC"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Rezultat opisa prispevnih območij se smiselno uporabi za prepoznavanje nevarnosti in nevarnih dogodkov za pripravo ocene tveganja iz točke 3.4. te priloge.</w:t>
      </w:r>
    </w:p>
    <w:p w14:paraId="0DBBE69A"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7C8A4F80"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6118CC1F" w14:textId="77777777" w:rsidR="00FC3DC4" w:rsidRPr="00FC3DC4" w:rsidRDefault="00FC3DC4" w:rsidP="00FC3DC4">
      <w:pPr>
        <w:spacing w:after="4" w:line="250" w:lineRule="auto"/>
        <w:ind w:left="-5" w:hanging="10"/>
        <w:rPr>
          <w:rFonts w:eastAsia="Calibri" w:cs="Arial"/>
          <w:color w:val="000000"/>
          <w:szCs w:val="24"/>
          <w:lang w:eastAsia="sl-SI"/>
        </w:rPr>
      </w:pPr>
      <w:r w:rsidRPr="00FC3DC4">
        <w:rPr>
          <w:rFonts w:eastAsia="Calibri" w:cs="Arial"/>
          <w:b/>
          <w:color w:val="000000"/>
          <w:szCs w:val="24"/>
          <w:lang w:eastAsia="sl-SI"/>
        </w:rPr>
        <w:t>3.2. Prepoznavanje nevarnosti in nevarnih dogodkov na prispevnem območju</w:t>
      </w:r>
      <w:r w:rsidRPr="00FC3DC4">
        <w:rPr>
          <w:rFonts w:eastAsia="Calibri" w:cs="Arial"/>
          <w:color w:val="000000"/>
          <w:szCs w:val="24"/>
          <w:lang w:eastAsia="sl-SI"/>
        </w:rPr>
        <w:t xml:space="preserve">  </w:t>
      </w: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blLook w:val="04A0" w:firstRow="1" w:lastRow="0" w:firstColumn="1" w:lastColumn="0" w:noHBand="0" w:noVBand="1"/>
      </w:tblPr>
      <w:tblGrid>
        <w:gridCol w:w="8834"/>
      </w:tblGrid>
      <w:tr w:rsidR="00FC3DC4" w:rsidRPr="00FC3DC4" w14:paraId="4841AB0E" w14:textId="77777777" w:rsidTr="00FC3DC4">
        <w:tc>
          <w:tcPr>
            <w:tcW w:w="8834" w:type="dxa"/>
            <w:shd w:val="clear" w:color="auto" w:fill="FFFFFF"/>
          </w:tcPr>
          <w:p w14:paraId="0F5BAD63" w14:textId="77777777" w:rsidR="00FC3DC4" w:rsidRPr="00FC3DC4" w:rsidRDefault="00FC3DC4" w:rsidP="00FC3DC4">
            <w:pPr>
              <w:jc w:val="both"/>
              <w:rPr>
                <w:rFonts w:eastAsia="Calibri" w:cs="Arial"/>
                <w:color w:val="000000"/>
              </w:rPr>
            </w:pPr>
          </w:p>
          <w:p w14:paraId="4B176690"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Pri prepoznavanju nevarnosti in nevarnih dogodkov na prispevnem območju upravljavec vodovoda na prispevnem območju identificira dejavnike in dejavnosti, ki lahko povzročijo vnos onesnaževal v vodni vir oziroma vplivajo na zdravstveno ustreznost in skladnost pitne vode in zagotavljanje ustrezne količine vode namenjene za prehrano ljudi. Prepoznavanje nevarnosti in nevarnih dogodkov vključuje identifikacijo:</w:t>
            </w:r>
          </w:p>
          <w:p w14:paraId="5BC6739C" w14:textId="77777777" w:rsidR="00FC3DC4" w:rsidRPr="00FC3DC4" w:rsidRDefault="00FC3DC4" w:rsidP="00FC3DC4">
            <w:pPr>
              <w:numPr>
                <w:ilvl w:val="0"/>
                <w:numId w:val="7"/>
              </w:numPr>
              <w:spacing w:after="13" w:line="250" w:lineRule="auto"/>
              <w:contextualSpacing/>
              <w:jc w:val="both"/>
              <w:rPr>
                <w:rFonts w:eastAsia="Calibri" w:cs="Arial"/>
                <w:color w:val="000000"/>
              </w:rPr>
            </w:pPr>
            <w:r w:rsidRPr="00FC3DC4">
              <w:rPr>
                <w:rFonts w:eastAsia="Calibri" w:cs="Arial"/>
                <w:color w:val="000000"/>
              </w:rPr>
              <w:t xml:space="preserve">obstoječih in potencialnih virov onesnaževanja, </w:t>
            </w:r>
          </w:p>
          <w:p w14:paraId="674E0495" w14:textId="77777777" w:rsidR="00FC3DC4" w:rsidRPr="00FC3DC4" w:rsidRDefault="00FC3DC4" w:rsidP="00FC3DC4">
            <w:pPr>
              <w:numPr>
                <w:ilvl w:val="0"/>
                <w:numId w:val="7"/>
              </w:numPr>
              <w:spacing w:after="13" w:line="250" w:lineRule="auto"/>
              <w:contextualSpacing/>
              <w:jc w:val="both"/>
              <w:rPr>
                <w:rFonts w:eastAsia="Calibri" w:cs="Arial"/>
                <w:color w:val="000000"/>
              </w:rPr>
            </w:pPr>
            <w:r w:rsidRPr="00FC3DC4">
              <w:rPr>
                <w:rFonts w:eastAsia="Calibri" w:cs="Arial"/>
                <w:color w:val="000000"/>
              </w:rPr>
              <w:t xml:space="preserve">vrste nevarnosti in </w:t>
            </w:r>
          </w:p>
          <w:p w14:paraId="3712AAF6" w14:textId="77777777" w:rsidR="00FC3DC4" w:rsidRPr="00FC3DC4" w:rsidRDefault="00FC3DC4" w:rsidP="00FC3DC4">
            <w:pPr>
              <w:numPr>
                <w:ilvl w:val="0"/>
                <w:numId w:val="7"/>
              </w:numPr>
              <w:spacing w:after="13" w:line="250" w:lineRule="auto"/>
              <w:contextualSpacing/>
              <w:jc w:val="both"/>
              <w:rPr>
                <w:rFonts w:eastAsia="Calibri" w:cs="Arial"/>
                <w:color w:val="000000"/>
              </w:rPr>
            </w:pPr>
            <w:r w:rsidRPr="00FC3DC4">
              <w:rPr>
                <w:rFonts w:eastAsia="Calibri" w:cs="Arial"/>
                <w:color w:val="000000"/>
              </w:rPr>
              <w:t xml:space="preserve">nevarne dogodke ali okoliščine, ki lahko vplivajo na zdravstveno ustreznost pitne vode. </w:t>
            </w:r>
          </w:p>
          <w:p w14:paraId="6235693F" w14:textId="77777777" w:rsidR="00FC3DC4" w:rsidRPr="00FC3DC4" w:rsidRDefault="00FC3DC4" w:rsidP="00FC3DC4">
            <w:pPr>
              <w:spacing w:line="250" w:lineRule="auto"/>
              <w:ind w:left="720"/>
              <w:jc w:val="both"/>
              <w:rPr>
                <w:rFonts w:eastAsia="Calibri" w:cs="Arial"/>
                <w:color w:val="000000"/>
              </w:rPr>
            </w:pPr>
          </w:p>
          <w:p w14:paraId="36137379"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Upravljavec vodovoda pri prepoznavanju obstoječih in potencialnih virov onesnaževanja, ki so lahko dejavnosti, objekti ali območja, upošteva zlasti:</w:t>
            </w:r>
          </w:p>
          <w:p w14:paraId="2341BDC7"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t xml:space="preserve">industrijske dejavnosti, </w:t>
            </w:r>
          </w:p>
          <w:p w14:paraId="2C1A4673"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t>kmetijsko rabo zemljišč,</w:t>
            </w:r>
          </w:p>
          <w:p w14:paraId="070D6460"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t xml:space="preserve">infrastrukturo za odvajanje in čiščenje odpadne vode, </w:t>
            </w:r>
          </w:p>
          <w:p w14:paraId="27D06C00"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t>promet,</w:t>
            </w:r>
          </w:p>
          <w:p w14:paraId="01CC0D87"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t xml:space="preserve">poselitvena in druga pozidana območja, </w:t>
            </w:r>
          </w:p>
          <w:p w14:paraId="0C2F9923"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t>naravne dejavnike,</w:t>
            </w:r>
          </w:p>
          <w:p w14:paraId="191283D3" w14:textId="77777777" w:rsidR="00FC3DC4" w:rsidRPr="00FC3DC4" w:rsidRDefault="00FC3DC4" w:rsidP="00FC3DC4">
            <w:pPr>
              <w:numPr>
                <w:ilvl w:val="0"/>
                <w:numId w:val="22"/>
              </w:numPr>
              <w:spacing w:line="250" w:lineRule="auto"/>
              <w:jc w:val="both"/>
              <w:rPr>
                <w:rFonts w:eastAsia="Calibri" w:cs="Arial"/>
                <w:color w:val="000000"/>
              </w:rPr>
            </w:pPr>
            <w:r w:rsidRPr="00FC3DC4">
              <w:rPr>
                <w:rFonts w:eastAsia="Calibri" w:cs="Arial"/>
                <w:color w:val="000000"/>
              </w:rPr>
              <w:lastRenderedPageBreak/>
              <w:t>vplive spreminjajočega se podnebja in</w:t>
            </w:r>
          </w:p>
          <w:p w14:paraId="7657F148" w14:textId="77777777" w:rsidR="00FC3DC4" w:rsidRPr="00FC3DC4" w:rsidRDefault="00FC3DC4" w:rsidP="00FC3DC4">
            <w:pPr>
              <w:numPr>
                <w:ilvl w:val="0"/>
                <w:numId w:val="22"/>
              </w:numPr>
              <w:jc w:val="both"/>
              <w:rPr>
                <w:rFonts w:eastAsia="Calibri" w:cs="Arial"/>
                <w:color w:val="000000"/>
              </w:rPr>
            </w:pPr>
            <w:r w:rsidRPr="00FC3DC4">
              <w:rPr>
                <w:rFonts w:eastAsia="Calibri" w:cs="Arial"/>
                <w:color w:val="000000"/>
              </w:rPr>
              <w:t>druge dejavnosti ali dejavnike, ki lahko vplivajo na zdravstveno ustreznost, skladnost ali količino pitne vode.</w:t>
            </w:r>
          </w:p>
          <w:p w14:paraId="26D05E97" w14:textId="77777777" w:rsidR="00FC3DC4" w:rsidRPr="00FC3DC4" w:rsidRDefault="00FC3DC4" w:rsidP="00FC3DC4">
            <w:pPr>
              <w:ind w:left="10" w:hanging="10"/>
              <w:jc w:val="both"/>
              <w:rPr>
                <w:rFonts w:eastAsia="Calibri" w:cs="Arial"/>
                <w:color w:val="000000"/>
              </w:rPr>
            </w:pPr>
          </w:p>
          <w:p w14:paraId="22C999A7"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Pri prepoznavanju obstoječih in potencialnih virov onesnaževanja se smiselno upošteva občinske prostorske akte občine, podatke veljavnih načrtov upravljanja voda na vodnih območjih Donave in Jadranskega morja in druge razpoložljive podatke.</w:t>
            </w:r>
          </w:p>
          <w:p w14:paraId="2B186A7E" w14:textId="77777777" w:rsidR="00FC3DC4" w:rsidRPr="00FC3DC4" w:rsidRDefault="00FC3DC4" w:rsidP="00FC3DC4">
            <w:pPr>
              <w:ind w:left="10" w:hanging="10"/>
              <w:jc w:val="both"/>
              <w:rPr>
                <w:rFonts w:eastAsia="Calibri" w:cs="Arial"/>
                <w:color w:val="000000"/>
              </w:rPr>
            </w:pPr>
          </w:p>
          <w:p w14:paraId="62BA40E8"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Za prepoznane obstoječe in potencialne vire se določi vrste nevarnosti, ki vključujejo zlasti:</w:t>
            </w:r>
          </w:p>
          <w:p w14:paraId="1E58FC05"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 xml:space="preserve">mikrobiološke nevarnosti, </w:t>
            </w:r>
          </w:p>
          <w:p w14:paraId="56C90955"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 xml:space="preserve">kemijske nevarnosti (npr. nitrati, pesticidi, industrijska onesnaževala), </w:t>
            </w:r>
          </w:p>
          <w:p w14:paraId="7977E096"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fizikalne nevarnosti (npr. motnost, sediment) in</w:t>
            </w:r>
          </w:p>
          <w:p w14:paraId="06EFCB1D"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druge nevarnosti, ki lahko vplivajo na zdravstveno ustreznost, skladnost ali količino pitne vode.</w:t>
            </w:r>
          </w:p>
          <w:p w14:paraId="384FCB50" w14:textId="77777777" w:rsidR="00FC3DC4" w:rsidRPr="00FC3DC4" w:rsidRDefault="00FC3DC4" w:rsidP="00FC3DC4">
            <w:pPr>
              <w:ind w:left="10" w:hanging="10"/>
              <w:jc w:val="both"/>
              <w:rPr>
                <w:rFonts w:eastAsia="Calibri" w:cs="Arial"/>
                <w:color w:val="000000"/>
              </w:rPr>
            </w:pPr>
          </w:p>
          <w:p w14:paraId="6837833E" w14:textId="77777777" w:rsidR="00FC3DC4" w:rsidRPr="00FC3DC4" w:rsidRDefault="00FC3DC4" w:rsidP="00FC3DC4">
            <w:pPr>
              <w:spacing w:line="250" w:lineRule="auto"/>
              <w:ind w:left="10" w:hanging="10"/>
              <w:jc w:val="both"/>
              <w:rPr>
                <w:rFonts w:eastAsia="Calibri" w:cs="Arial"/>
                <w:color w:val="000000"/>
              </w:rPr>
            </w:pPr>
            <w:r w:rsidRPr="00FC3DC4">
              <w:rPr>
                <w:rFonts w:eastAsia="Calibri" w:cs="Arial"/>
                <w:color w:val="000000"/>
              </w:rPr>
              <w:t>Za prepoznane mikrobiološke in kemijske nevarnosti se določi parametre, snovi ali onesnaževala, ki predstavljajo nevarnost, in ki so:</w:t>
            </w:r>
          </w:p>
          <w:p w14:paraId="34B2D0CB"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naravno prisotni v okolju in bi lahko pomenili morebitno nevarnost za zdravje ljudi,</w:t>
            </w:r>
          </w:p>
          <w:p w14:paraId="4B00CB78"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določeni s predpisom o pitni vodi (mikrobiološki in kemijski parametri določeni v delu A in B Priloge 1 ter snovi in spojine, vključene na nadzorni seznam snovi v skladu s predpisom, ki ureja pitno vodo),</w:t>
            </w:r>
          </w:p>
          <w:p w14:paraId="788A9E9F"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določeni s predpisom, ki ureja stanje površinskih voda (parametri kemijskega stanja površinskih voda in posebna onesnaževala) in</w:t>
            </w:r>
          </w:p>
          <w:p w14:paraId="78F42668" w14:textId="77777777" w:rsidR="00FC3DC4" w:rsidRPr="00FC3DC4" w:rsidRDefault="00FC3DC4" w:rsidP="00FC3DC4">
            <w:pPr>
              <w:numPr>
                <w:ilvl w:val="0"/>
                <w:numId w:val="7"/>
              </w:numPr>
              <w:spacing w:line="250" w:lineRule="auto"/>
              <w:jc w:val="both"/>
              <w:rPr>
                <w:rFonts w:eastAsia="Calibri" w:cs="Arial"/>
                <w:color w:val="000000"/>
              </w:rPr>
            </w:pPr>
            <w:r w:rsidRPr="00FC3DC4">
              <w:rPr>
                <w:rFonts w:eastAsia="Calibri" w:cs="Arial"/>
                <w:color w:val="000000"/>
              </w:rPr>
              <w:t>določeni s predpisom, ki ureja stanje podzemnih voda (parametri kemijskega stanja podzemne vode, onesnaževala, skupine onesnaževal ali kazalniki onesnaženja, na podlagi katerih se ugotavlja naraščajoč trend koncentracij).</w:t>
            </w:r>
          </w:p>
          <w:p w14:paraId="49724C4E" w14:textId="77777777" w:rsidR="00FC3DC4" w:rsidRPr="00FC3DC4" w:rsidRDefault="00FC3DC4" w:rsidP="00FC3DC4">
            <w:pPr>
              <w:spacing w:line="250" w:lineRule="auto"/>
              <w:ind w:left="720"/>
              <w:jc w:val="both"/>
              <w:rPr>
                <w:rFonts w:eastAsia="Calibri" w:cs="Arial"/>
                <w:color w:val="000000"/>
              </w:rPr>
            </w:pPr>
          </w:p>
          <w:p w14:paraId="40E63529"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Nevarni dogodki ali okoliščine, ki lahko povzročijo prisotnost onesnaževal v vodi, ki se uporablja kot pitna voda,</w:t>
            </w:r>
            <w:r w:rsidRPr="00FC3DC4" w:rsidDel="00280518">
              <w:rPr>
                <w:rFonts w:eastAsia="Calibri" w:cs="Arial"/>
                <w:color w:val="000000"/>
              </w:rPr>
              <w:t xml:space="preserve"> </w:t>
            </w:r>
            <w:r w:rsidRPr="00FC3DC4">
              <w:rPr>
                <w:rFonts w:eastAsia="Calibri" w:cs="Arial"/>
                <w:color w:val="000000"/>
              </w:rPr>
              <w:t>vključujejo zlasti:</w:t>
            </w:r>
          </w:p>
          <w:p w14:paraId="5A924427" w14:textId="77777777" w:rsidR="00FC3DC4" w:rsidRPr="00FC3DC4" w:rsidRDefault="00FC3DC4" w:rsidP="00FC3DC4">
            <w:pPr>
              <w:numPr>
                <w:ilvl w:val="0"/>
                <w:numId w:val="24"/>
              </w:numPr>
              <w:spacing w:line="250" w:lineRule="auto"/>
              <w:jc w:val="both"/>
              <w:rPr>
                <w:rFonts w:eastAsia="Calibri" w:cs="Arial"/>
                <w:color w:val="000000"/>
              </w:rPr>
            </w:pPr>
            <w:r w:rsidRPr="00FC3DC4">
              <w:rPr>
                <w:rFonts w:eastAsia="Calibri" w:cs="Arial"/>
                <w:color w:val="000000"/>
              </w:rPr>
              <w:t>nevarne dogodke, ki lahko povzročijo vnos ali povečanje koncentracije onesnaževal v vodi, zlasti:</w:t>
            </w:r>
          </w:p>
          <w:p w14:paraId="384D7957"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razlitje onesnaževal in druge nesreče, povezane z nevarnimi snovmi, industrijske nesreče,</w:t>
            </w:r>
          </w:p>
          <w:p w14:paraId="0F34CB09"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industrijske, prometne in druge nesreče, ki lahko povzročijo onesnaženje vodnega vira</w:t>
            </w:r>
          </w:p>
          <w:p w14:paraId="775DD63B"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 xml:space="preserve">okvare ali poškodbe infrastrukture, </w:t>
            </w:r>
          </w:p>
          <w:p w14:paraId="65F09DF3"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poplave, suše in druge izredne naravne dogodke, ki so posledica spremenjenih podnebnih razmer ter</w:t>
            </w:r>
          </w:p>
          <w:p w14:paraId="5AE871AE"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druge nenadne dogodke, ki lahko vplivajo na kakovost ali količino vode;</w:t>
            </w:r>
          </w:p>
          <w:p w14:paraId="225E0A76" w14:textId="77777777" w:rsidR="00FC3DC4" w:rsidRPr="00FC3DC4" w:rsidRDefault="00FC3DC4" w:rsidP="00FC3DC4">
            <w:pPr>
              <w:numPr>
                <w:ilvl w:val="0"/>
                <w:numId w:val="25"/>
              </w:numPr>
              <w:spacing w:line="250" w:lineRule="auto"/>
              <w:jc w:val="both"/>
              <w:rPr>
                <w:rFonts w:eastAsia="Calibri" w:cs="Arial"/>
                <w:color w:val="000000"/>
              </w:rPr>
            </w:pPr>
            <w:r w:rsidRPr="00FC3DC4">
              <w:rPr>
                <w:rFonts w:eastAsia="Calibri" w:cs="Arial"/>
                <w:color w:val="000000"/>
              </w:rPr>
              <w:t xml:space="preserve">okoliščine, ki lahko povečajo verjetnost nastanka nevarnega dogodka oziroma vnosa onesnaževal v vodo ali poslabšanja njene kakovosti, zlasti: </w:t>
            </w:r>
          </w:p>
          <w:p w14:paraId="0CC41A13"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 xml:space="preserve">nepravilno ravnanje z odpadnimi vodami in odpadnimi snovmi, </w:t>
            </w:r>
          </w:p>
          <w:p w14:paraId="5A291023"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lastRenderedPageBreak/>
              <w:t>dolgoročne spremembe rabe zemljišč (npr. v pozidana in poseljena zemljišča, površine pridobivalnega prostora, odlagališča, ipd.),</w:t>
            </w:r>
          </w:p>
          <w:p w14:paraId="745CE242"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povečevanje količin onesnaževal (intenziviranje dejavnosti npr. kmetijske ali kot posledica spremembe rabe zemljišč, ipd.),</w:t>
            </w:r>
          </w:p>
          <w:p w14:paraId="2A60EC1F"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vpliv spreminjajočega se podnebja in</w:t>
            </w:r>
          </w:p>
          <w:p w14:paraId="634F3BB3" w14:textId="77777777" w:rsidR="00FC3DC4" w:rsidRPr="00FC3DC4" w:rsidRDefault="00FC3DC4" w:rsidP="00FC3DC4">
            <w:pPr>
              <w:numPr>
                <w:ilvl w:val="0"/>
                <w:numId w:val="4"/>
              </w:numPr>
              <w:tabs>
                <w:tab w:val="num" w:pos="1740"/>
              </w:tabs>
              <w:spacing w:line="250" w:lineRule="auto"/>
              <w:ind w:left="1740" w:hanging="425"/>
              <w:jc w:val="both"/>
              <w:rPr>
                <w:rFonts w:eastAsia="Calibri" w:cs="Arial"/>
                <w:color w:val="000000"/>
              </w:rPr>
            </w:pPr>
            <w:r w:rsidRPr="00FC3DC4">
              <w:rPr>
                <w:rFonts w:eastAsia="Calibri" w:cs="Arial"/>
                <w:color w:val="000000"/>
              </w:rPr>
              <w:t>druge dolgoročne vplive človekovih dejavnosti, ki lahko vplivajo na kakovost ali količino vode, ki se uporablja kot pitna voda.</w:t>
            </w:r>
          </w:p>
          <w:p w14:paraId="71B22514" w14:textId="77777777" w:rsidR="00FC3DC4" w:rsidRPr="00FC3DC4" w:rsidRDefault="00FC3DC4" w:rsidP="00FC3DC4">
            <w:pPr>
              <w:ind w:left="10" w:hanging="10"/>
              <w:jc w:val="both"/>
              <w:rPr>
                <w:rFonts w:eastAsia="Calibri" w:cs="Arial"/>
                <w:color w:val="000000"/>
              </w:rPr>
            </w:pPr>
          </w:p>
          <w:p w14:paraId="5A457569"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Pri ugotavljanju nevarnosti in nevarnih dogodkov na prispevnih območjih lahko upravljavec vodovoda smiselno uporabi:</w:t>
            </w:r>
          </w:p>
          <w:p w14:paraId="35B634CE" w14:textId="77777777" w:rsidR="00FC3DC4" w:rsidRPr="00FC3DC4" w:rsidRDefault="00FC3DC4" w:rsidP="00FC3DC4">
            <w:pPr>
              <w:numPr>
                <w:ilvl w:val="0"/>
                <w:numId w:val="23"/>
              </w:numPr>
              <w:spacing w:line="250" w:lineRule="auto"/>
              <w:contextualSpacing/>
              <w:jc w:val="both"/>
              <w:rPr>
                <w:rFonts w:ascii="Calibri" w:eastAsia="Calibri" w:hAnsi="Calibri" w:cs="Calibri"/>
                <w:color w:val="000000"/>
              </w:rPr>
            </w:pPr>
            <w:r w:rsidRPr="00FC3DC4">
              <w:rPr>
                <w:rFonts w:eastAsia="Calibri" w:cs="Arial"/>
                <w:color w:val="000000"/>
              </w:rPr>
              <w:t>rezultate spremljanja v surovi vodi,</w:t>
            </w:r>
            <w:r w:rsidRPr="00FC3DC4">
              <w:rPr>
                <w:rFonts w:ascii="Calibri" w:eastAsia="Calibri" w:hAnsi="Calibri" w:cs="Calibri"/>
                <w:color w:val="000000"/>
              </w:rPr>
              <w:t xml:space="preserve"> </w:t>
            </w:r>
          </w:p>
          <w:p w14:paraId="2A149FC0" w14:textId="77777777" w:rsidR="00FC3DC4" w:rsidRPr="00FC3DC4" w:rsidRDefault="00FC3DC4" w:rsidP="00FC3DC4">
            <w:pPr>
              <w:numPr>
                <w:ilvl w:val="0"/>
                <w:numId w:val="23"/>
              </w:numPr>
              <w:contextualSpacing/>
              <w:jc w:val="both"/>
              <w:rPr>
                <w:rFonts w:eastAsia="Calibri" w:cs="Arial"/>
                <w:color w:val="000000"/>
              </w:rPr>
            </w:pPr>
            <w:r w:rsidRPr="00FC3DC4">
              <w:rPr>
                <w:rFonts w:eastAsia="Calibri" w:cs="Arial"/>
                <w:color w:val="000000"/>
              </w:rPr>
              <w:t xml:space="preserve">rezultate monitoringa vodnih teles površinskih voda in ocene stanja površinskih voda v skladu s predpisom, ki ureja stanje površinskih voda, </w:t>
            </w:r>
          </w:p>
          <w:p w14:paraId="74414537" w14:textId="77777777" w:rsidR="00FC3DC4" w:rsidRPr="00FC3DC4" w:rsidRDefault="00FC3DC4" w:rsidP="00FC3DC4">
            <w:pPr>
              <w:numPr>
                <w:ilvl w:val="0"/>
                <w:numId w:val="23"/>
              </w:numPr>
              <w:contextualSpacing/>
              <w:jc w:val="both"/>
              <w:rPr>
                <w:rFonts w:eastAsia="Calibri" w:cs="Arial"/>
                <w:color w:val="000000"/>
              </w:rPr>
            </w:pPr>
            <w:r w:rsidRPr="00FC3DC4">
              <w:rPr>
                <w:rFonts w:eastAsia="Calibri" w:cs="Arial"/>
                <w:color w:val="000000"/>
              </w:rPr>
              <w:t xml:space="preserve">rezultate monitoringa vodnih teles podzemnih voda in ocene stanja podzemnih voda v skladu s predpisom, ki ureja stanje podzemnih voda, </w:t>
            </w:r>
          </w:p>
          <w:p w14:paraId="07093F3A" w14:textId="77777777" w:rsidR="00FC3DC4" w:rsidRPr="00FC3DC4" w:rsidRDefault="00FC3DC4" w:rsidP="00FC3DC4">
            <w:pPr>
              <w:numPr>
                <w:ilvl w:val="0"/>
                <w:numId w:val="23"/>
              </w:numPr>
              <w:contextualSpacing/>
              <w:jc w:val="both"/>
              <w:rPr>
                <w:rFonts w:eastAsia="Calibri" w:cs="Arial"/>
                <w:color w:val="000000"/>
              </w:rPr>
            </w:pPr>
            <w:r w:rsidRPr="00FC3DC4">
              <w:rPr>
                <w:rFonts w:eastAsia="Calibri" w:cs="Arial"/>
                <w:color w:val="000000"/>
              </w:rPr>
              <w:t>ter prikaz vplivov človekovega delovanja in oceno verjetnosti doseganja ciljev za vodna telesa iz predpisa, ki določa načrt upravljanja voda na vodnih območjih Donave in Jadranskega morja.</w:t>
            </w:r>
          </w:p>
          <w:p w14:paraId="08CB4B72" w14:textId="77777777" w:rsidR="00FC3DC4" w:rsidRPr="00FC3DC4" w:rsidRDefault="00FC3DC4" w:rsidP="00FC3DC4">
            <w:pPr>
              <w:ind w:left="10" w:hanging="10"/>
              <w:jc w:val="both"/>
              <w:rPr>
                <w:rFonts w:eastAsia="Calibri" w:cs="Arial"/>
                <w:color w:val="000000"/>
              </w:rPr>
            </w:pPr>
          </w:p>
          <w:p w14:paraId="7A1A10CE" w14:textId="77777777" w:rsidR="00FC3DC4" w:rsidRPr="00FC3DC4" w:rsidRDefault="00FC3DC4" w:rsidP="00FC3DC4">
            <w:pPr>
              <w:ind w:left="10" w:hanging="10"/>
              <w:jc w:val="both"/>
              <w:rPr>
                <w:rFonts w:eastAsia="Calibri" w:cs="Arial"/>
                <w:color w:val="000000"/>
              </w:rPr>
            </w:pPr>
            <w:r w:rsidRPr="00FC3DC4">
              <w:rPr>
                <w:rFonts w:eastAsia="Calibri" w:cs="Arial"/>
                <w:color w:val="000000"/>
              </w:rPr>
              <w:t>Rezultat prepoznavanja nevarnosti in nevarnih dogodkov na prispevnem območju zajetja za pitno vodo je celovit seznam nevarnosti in nevarnih dogodkov, ki je podlaga za nadaljnjo oceno tveganja iz točke 3.4. te priloge.</w:t>
            </w:r>
          </w:p>
          <w:p w14:paraId="5503981C" w14:textId="77777777" w:rsidR="00FC3DC4" w:rsidRPr="00FC3DC4" w:rsidRDefault="00FC3DC4" w:rsidP="00FC3DC4">
            <w:pPr>
              <w:spacing w:after="4" w:line="250" w:lineRule="auto"/>
              <w:rPr>
                <w:rFonts w:eastAsia="Calibri" w:cs="Arial"/>
                <w:color w:val="000000"/>
              </w:rPr>
            </w:pPr>
          </w:p>
          <w:p w14:paraId="05EF4BF5" w14:textId="77777777" w:rsidR="00FC3DC4" w:rsidRPr="00FC3DC4" w:rsidRDefault="00FC3DC4" w:rsidP="00FC3DC4">
            <w:pPr>
              <w:spacing w:after="4" w:line="250" w:lineRule="auto"/>
              <w:rPr>
                <w:rFonts w:eastAsia="Calibri" w:cs="Arial"/>
                <w:color w:val="000000"/>
              </w:rPr>
            </w:pPr>
          </w:p>
        </w:tc>
      </w:tr>
    </w:tbl>
    <w:p w14:paraId="1A4C02A4"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b/>
          <w:color w:val="000000"/>
          <w:szCs w:val="24"/>
          <w:lang w:eastAsia="sl-SI"/>
        </w:rPr>
        <w:lastRenderedPageBreak/>
        <w:t>3.3. Prepoznavanje nevarnosti in nevarnih dogodkov v</w:t>
      </w:r>
      <w:r w:rsidRPr="00FC3DC4">
        <w:rPr>
          <w:rFonts w:eastAsia="Calibri" w:cs="Arial"/>
          <w:color w:val="000000"/>
          <w:szCs w:val="24"/>
          <w:lang w:eastAsia="sl-SI"/>
        </w:rPr>
        <w:t xml:space="preserve"> </w:t>
      </w:r>
      <w:r w:rsidRPr="00FC3DC4">
        <w:rPr>
          <w:rFonts w:eastAsia="Calibri" w:cs="Arial"/>
          <w:b/>
          <w:bCs/>
          <w:color w:val="000000"/>
          <w:szCs w:val="24"/>
          <w:lang w:eastAsia="sl-SI"/>
        </w:rPr>
        <w:t>SOPV</w:t>
      </w:r>
      <w:r w:rsidRPr="00FC3DC4">
        <w:rPr>
          <w:rFonts w:eastAsia="Calibri" w:cs="Arial"/>
          <w:color w:val="000000"/>
          <w:szCs w:val="24"/>
          <w:lang w:eastAsia="sl-SI"/>
        </w:rPr>
        <w:t xml:space="preserve">   </w:t>
      </w:r>
    </w:p>
    <w:p w14:paraId="710E1D26"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Pri prepoznavanju nevarnosti in nevarnih dogodkov v SOPV upravljavec vodovoda analizira dejavnike in aktivnosti v sistemu, ki lahko vplivajo na zdravstveno ustreznost, skladnost in zagotavljanje ustrezne količine pitne vode za vse uporabnike.</w:t>
      </w:r>
    </w:p>
    <w:p w14:paraId="45813743" w14:textId="77777777" w:rsidR="00FC3DC4" w:rsidRPr="00FC3DC4" w:rsidRDefault="00FC3DC4" w:rsidP="00FC3DC4">
      <w:pPr>
        <w:spacing w:after="303"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Navesti je treba znane pretekle nevarnosti oziroma nevarne dogodke ter pričakovane prihodnje spremembe in trende, ki bi lahko vplivali na delovanje SOPV (npr. vpliv podnebnih sprememb, suše ali poplave, spremenjene potrebe glede pitne vode zaradi urbanizacije, porasta števila prebivalcev in drugo). </w:t>
      </w:r>
    </w:p>
    <w:p w14:paraId="0931D3F1"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Prepoznavanje nevarnosti in nevarnih dogodkov vključuje identifikacijo vseh potencialnih virov onesnaženja, okvar in drugih dogodkov v SOPV, ki lahko povzročijo mikrobiološke, kemijske, fizikalne ali druge nevarnosti za pitno vodo.</w:t>
      </w:r>
    </w:p>
    <w:p w14:paraId="579C8CC8"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Pri tem upravljavec vodovoda identificira:</w:t>
      </w:r>
    </w:p>
    <w:p w14:paraId="2BD1B265" w14:textId="77777777" w:rsidR="00FC3DC4" w:rsidRPr="00FC3DC4" w:rsidRDefault="00FC3DC4" w:rsidP="00FC3DC4">
      <w:pPr>
        <w:numPr>
          <w:ilvl w:val="0"/>
          <w:numId w:val="2"/>
        </w:numPr>
        <w:spacing w:after="0" w:line="250" w:lineRule="auto"/>
        <w:ind w:left="284" w:hanging="284"/>
        <w:jc w:val="both"/>
        <w:rPr>
          <w:rFonts w:eastAsia="Calibri" w:cs="Arial"/>
          <w:color w:val="000000"/>
          <w:szCs w:val="24"/>
          <w:lang w:eastAsia="sl-SI"/>
        </w:rPr>
      </w:pPr>
      <w:r w:rsidRPr="00FC3DC4">
        <w:rPr>
          <w:rFonts w:eastAsia="Calibri" w:cs="Arial"/>
          <w:color w:val="000000"/>
          <w:szCs w:val="24"/>
          <w:lang w:eastAsia="sl-SI"/>
        </w:rPr>
        <w:t xml:space="preserve">obstoječe in potencialne vire nevarnosti, povezane z: </w:t>
      </w:r>
    </w:p>
    <w:p w14:paraId="26B58916"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t xml:space="preserve">objekti in napravami SOPV (zajetji, postopki priprave pitne vode, objekti za shranjevanje pitne vode in distribucijskim sistemom), </w:t>
      </w:r>
    </w:p>
    <w:p w14:paraId="1D58D3E8"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t>materiali in proizvodi, ki prihajajo v stik s pitno vodo in</w:t>
      </w:r>
    </w:p>
    <w:p w14:paraId="73C6269F"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t>postopki upravljanja in vzdrževanja sistema;</w:t>
      </w:r>
    </w:p>
    <w:p w14:paraId="13C49C92" w14:textId="77777777" w:rsidR="00FC3DC4" w:rsidRPr="00FC3DC4" w:rsidRDefault="00FC3DC4" w:rsidP="00FC3DC4">
      <w:pPr>
        <w:numPr>
          <w:ilvl w:val="0"/>
          <w:numId w:val="2"/>
        </w:numPr>
        <w:spacing w:after="0" w:line="250" w:lineRule="auto"/>
        <w:ind w:left="284" w:hanging="284"/>
        <w:jc w:val="both"/>
        <w:rPr>
          <w:rFonts w:eastAsia="Calibri" w:cs="Arial"/>
          <w:color w:val="000000"/>
          <w:szCs w:val="24"/>
          <w:lang w:eastAsia="sl-SI"/>
        </w:rPr>
      </w:pPr>
      <w:r w:rsidRPr="00FC3DC4">
        <w:rPr>
          <w:rFonts w:eastAsia="Calibri" w:cs="Arial"/>
          <w:color w:val="000000"/>
          <w:szCs w:val="24"/>
          <w:lang w:eastAsia="sl-SI"/>
        </w:rPr>
        <w:t xml:space="preserve">vrste nevarnosti: </w:t>
      </w:r>
    </w:p>
    <w:p w14:paraId="78B75BC9"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lastRenderedPageBreak/>
        <w:t xml:space="preserve">mikrobiološke (npr. patogene oziroma zdravju škodljive bakterije, virusi, in paraziti), </w:t>
      </w:r>
    </w:p>
    <w:p w14:paraId="2D492A8D"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t xml:space="preserve">kemijske (npr. kemijska onesnaževala iz prispevnega območja in s SOPV, stranski produkti dezinfekcije, kemikalije za pripravo vode, materiali v stiku s pitno vodo), </w:t>
      </w:r>
    </w:p>
    <w:p w14:paraId="6AF238DD"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t xml:space="preserve">fizikalne (npr. motnost, sediment) ali </w:t>
      </w:r>
    </w:p>
    <w:p w14:paraId="697C67B9" w14:textId="77777777" w:rsidR="00FC3DC4" w:rsidRPr="00FC3DC4" w:rsidRDefault="00FC3DC4" w:rsidP="00FC3DC4">
      <w:pPr>
        <w:numPr>
          <w:ilvl w:val="1"/>
          <w:numId w:val="21"/>
        </w:numPr>
        <w:spacing w:after="0" w:line="250" w:lineRule="auto"/>
        <w:ind w:left="709" w:hanging="283"/>
        <w:jc w:val="both"/>
        <w:rPr>
          <w:rFonts w:eastAsia="Calibri" w:cs="Arial"/>
          <w:color w:val="000000"/>
          <w:szCs w:val="24"/>
          <w:lang w:eastAsia="sl-SI"/>
        </w:rPr>
      </w:pPr>
      <w:r w:rsidRPr="00FC3DC4">
        <w:rPr>
          <w:rFonts w:eastAsia="Calibri" w:cs="Arial"/>
          <w:color w:val="000000"/>
          <w:szCs w:val="24"/>
          <w:lang w:eastAsia="sl-SI"/>
        </w:rPr>
        <w:t xml:space="preserve">druge nevarnosti (npr. sprememba organoleptičnih lastnosti, količina vode), ki lahko vplivajo na zdravstveno ustreznost ali količino pitne vode; </w:t>
      </w:r>
    </w:p>
    <w:p w14:paraId="64A424B5" w14:textId="77777777" w:rsidR="00FC3DC4" w:rsidRPr="00FC3DC4" w:rsidRDefault="00FC3DC4" w:rsidP="00FC3DC4">
      <w:pPr>
        <w:numPr>
          <w:ilvl w:val="0"/>
          <w:numId w:val="2"/>
        </w:numPr>
        <w:spacing w:after="0" w:line="250" w:lineRule="auto"/>
        <w:ind w:left="284" w:hanging="284"/>
        <w:jc w:val="both"/>
        <w:rPr>
          <w:rFonts w:eastAsia="Calibri" w:cs="Arial"/>
          <w:color w:val="000000"/>
          <w:szCs w:val="24"/>
          <w:lang w:eastAsia="sl-SI"/>
        </w:rPr>
      </w:pPr>
      <w:r w:rsidRPr="00FC3DC4">
        <w:rPr>
          <w:rFonts w:eastAsia="Calibri" w:cs="Arial"/>
          <w:color w:val="000000"/>
          <w:szCs w:val="24"/>
          <w:lang w:eastAsia="sl-SI"/>
        </w:rPr>
        <w:t xml:space="preserve">nevarne dogodke, ki lahko povzročijo onesnaženje pitne vode ali motnje v oskrbi s pitno vodo, zlasti: </w:t>
      </w:r>
    </w:p>
    <w:p w14:paraId="0821214E"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nenadne spremembe kakovosti surove vode, </w:t>
      </w:r>
    </w:p>
    <w:p w14:paraId="7A074FE0"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odpoved ali nepravilno delovanje postopkov priprave pitne vode, </w:t>
      </w:r>
    </w:p>
    <w:p w14:paraId="05903A77"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okvare ali poškodbe objektov in cevovodov, </w:t>
      </w:r>
    </w:p>
    <w:p w14:paraId="091FA4E6"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prekinitve oskrbe z električno energijo, </w:t>
      </w:r>
    </w:p>
    <w:p w14:paraId="1E05D1D7"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neustrezno delovanje dezinfekcije, </w:t>
      </w:r>
    </w:p>
    <w:p w14:paraId="604FE71E"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vdor onesnaženja v distribucijski sistem, </w:t>
      </w:r>
    </w:p>
    <w:p w14:paraId="746244B5"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zastajanje vode v sistemu, </w:t>
      </w:r>
    </w:p>
    <w:p w14:paraId="78F2D9A6"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 xml:space="preserve">neustrezno vzdrževanje ali izvajanje del na sistemu, </w:t>
      </w:r>
    </w:p>
    <w:p w14:paraId="1794A5ED" w14:textId="77777777" w:rsidR="00FC3DC4" w:rsidRPr="00FC3DC4" w:rsidRDefault="00FC3DC4" w:rsidP="00FC3DC4">
      <w:pPr>
        <w:pStyle w:val="Odstavekseznama"/>
        <w:numPr>
          <w:ilvl w:val="0"/>
          <w:numId w:val="27"/>
        </w:numPr>
        <w:spacing w:after="0" w:line="250" w:lineRule="auto"/>
        <w:ind w:left="709"/>
        <w:jc w:val="both"/>
        <w:rPr>
          <w:rFonts w:eastAsia="Calibri" w:cs="Arial"/>
          <w:color w:val="000000"/>
          <w:szCs w:val="24"/>
          <w:lang w:eastAsia="sl-SI"/>
        </w:rPr>
      </w:pPr>
      <w:r w:rsidRPr="00FC3DC4">
        <w:rPr>
          <w:rFonts w:eastAsia="Calibri" w:cs="Arial"/>
          <w:color w:val="000000"/>
          <w:szCs w:val="24"/>
          <w:lang w:eastAsia="sl-SI"/>
        </w:rPr>
        <w:t>naravne nesreče in druge nenadne dogodke ali motnje obratovanja.</w:t>
      </w:r>
    </w:p>
    <w:p w14:paraId="3CAE28E0" w14:textId="77777777" w:rsidR="00FC3DC4" w:rsidRPr="00FC3DC4" w:rsidRDefault="00FC3DC4" w:rsidP="00FC3DC4">
      <w:pPr>
        <w:spacing w:after="0" w:line="250" w:lineRule="auto"/>
        <w:ind w:left="709"/>
        <w:jc w:val="both"/>
        <w:rPr>
          <w:rFonts w:eastAsia="Calibri" w:cs="Arial"/>
          <w:color w:val="000000"/>
          <w:szCs w:val="24"/>
          <w:lang w:eastAsia="sl-SI"/>
        </w:rPr>
      </w:pPr>
    </w:p>
    <w:p w14:paraId="0062E090" w14:textId="77777777" w:rsidR="00FC3DC4" w:rsidRPr="00FC3DC4" w:rsidRDefault="00FC3DC4" w:rsidP="00FC3DC4">
      <w:pPr>
        <w:spacing w:after="13" w:line="250" w:lineRule="auto"/>
        <w:ind w:left="10" w:hanging="10"/>
        <w:jc w:val="both"/>
        <w:rPr>
          <w:rFonts w:eastAsia="Calibri" w:cs="Arial"/>
          <w:b/>
          <w:bCs/>
          <w:color w:val="000000"/>
          <w:szCs w:val="24"/>
          <w:lang w:eastAsia="sl-SI"/>
        </w:rPr>
      </w:pPr>
      <w:r w:rsidRPr="00FC3DC4">
        <w:rPr>
          <w:rFonts w:eastAsia="Calibri" w:cs="Arial"/>
          <w:b/>
          <w:bCs/>
          <w:color w:val="000000"/>
          <w:szCs w:val="24"/>
          <w:lang w:eastAsia="sl-SI"/>
        </w:rPr>
        <w:t>3.4 Ocena tveganja</w:t>
      </w:r>
    </w:p>
    <w:p w14:paraId="6C4D96DA" w14:textId="77777777" w:rsidR="00FC3DC4" w:rsidRPr="00FC3DC4" w:rsidRDefault="00FC3DC4" w:rsidP="00FC3DC4">
      <w:pPr>
        <w:spacing w:after="13" w:line="250" w:lineRule="auto"/>
        <w:ind w:left="10" w:hanging="10"/>
        <w:jc w:val="both"/>
        <w:rPr>
          <w:rFonts w:eastAsia="Calibri" w:cs="Arial"/>
          <w:b/>
          <w:bCs/>
          <w:color w:val="000000"/>
          <w:szCs w:val="24"/>
          <w:lang w:eastAsia="sl-SI"/>
        </w:rPr>
      </w:pPr>
    </w:p>
    <w:p w14:paraId="77A11F48" w14:textId="77777777" w:rsidR="00FC3DC4" w:rsidRPr="00FC3DC4" w:rsidRDefault="00FC3DC4" w:rsidP="00FC3DC4">
      <w:pPr>
        <w:spacing w:after="0" w:line="250" w:lineRule="auto"/>
        <w:ind w:left="10" w:hanging="10"/>
        <w:jc w:val="both"/>
        <w:rPr>
          <w:rFonts w:eastAsia="Calibri" w:cs="Arial"/>
          <w:color w:val="000000"/>
          <w:szCs w:val="24"/>
          <w:lang w:eastAsia="sl-SI"/>
        </w:rPr>
      </w:pPr>
      <w:r w:rsidRPr="00FC3DC4">
        <w:rPr>
          <w:rFonts w:eastAsia="Calibri" w:cs="Arial"/>
          <w:color w:val="000000"/>
          <w:szCs w:val="24"/>
          <w:lang w:eastAsia="sl-SI"/>
        </w:rPr>
        <w:t xml:space="preserve">Za vsako prepoznano nevarnost ali nevarni dogodek na prispevnem območju in v SOPV (od zajetja do odjemnega mesta) upravljavec vodovoda izvede oceno tveganja. </w:t>
      </w:r>
    </w:p>
    <w:p w14:paraId="7B39FF92" w14:textId="77777777" w:rsidR="00FC3DC4" w:rsidRPr="00FC3DC4" w:rsidRDefault="00FC3DC4" w:rsidP="00FC3DC4">
      <w:pPr>
        <w:spacing w:after="0" w:line="250" w:lineRule="auto"/>
        <w:ind w:left="10" w:hanging="10"/>
        <w:jc w:val="both"/>
        <w:rPr>
          <w:rFonts w:eastAsia="Calibri" w:cs="Arial"/>
          <w:color w:val="000000"/>
          <w:szCs w:val="24"/>
          <w:lang w:eastAsia="sl-SI"/>
        </w:rPr>
      </w:pPr>
    </w:p>
    <w:p w14:paraId="7B0E6BF6" w14:textId="77777777" w:rsidR="00FC3DC4" w:rsidRPr="00FC3DC4" w:rsidRDefault="00FC3DC4" w:rsidP="00FC3DC4">
      <w:pPr>
        <w:spacing w:after="0" w:line="250" w:lineRule="auto"/>
        <w:ind w:left="10" w:hanging="10"/>
        <w:jc w:val="both"/>
        <w:rPr>
          <w:rFonts w:eastAsia="Calibri" w:cs="Arial"/>
          <w:color w:val="000000"/>
          <w:szCs w:val="24"/>
          <w:lang w:eastAsia="sl-SI"/>
        </w:rPr>
      </w:pPr>
      <w:r w:rsidRPr="00FC3DC4">
        <w:rPr>
          <w:rFonts w:eastAsia="Calibri" w:cs="Arial"/>
          <w:color w:val="000000"/>
          <w:szCs w:val="24"/>
          <w:lang w:eastAsia="sl-SI"/>
        </w:rPr>
        <w:t xml:space="preserve">Pri oceni tveganja upravljavec vodovoda upošteva verjetnost pojava nevarnosti ali nevarnega dogodka in resnost posledic za zdravje ljudi. </w:t>
      </w:r>
    </w:p>
    <w:p w14:paraId="7350BA2B" w14:textId="77777777" w:rsidR="00FC3DC4" w:rsidRPr="00FC3DC4" w:rsidRDefault="00FC3DC4" w:rsidP="00FC3DC4">
      <w:pPr>
        <w:spacing w:after="0" w:line="250" w:lineRule="auto"/>
        <w:ind w:left="10" w:hanging="10"/>
        <w:jc w:val="both"/>
        <w:rPr>
          <w:rFonts w:eastAsia="Calibri" w:cs="Arial"/>
          <w:color w:val="000000"/>
          <w:szCs w:val="24"/>
          <w:lang w:eastAsia="sl-SI"/>
        </w:rPr>
      </w:pPr>
    </w:p>
    <w:p w14:paraId="7B0302EC" w14:textId="77777777" w:rsidR="00FC3DC4" w:rsidRPr="00FC3DC4" w:rsidRDefault="00FC3DC4" w:rsidP="00FC3DC4">
      <w:pPr>
        <w:spacing w:after="0" w:line="250" w:lineRule="auto"/>
        <w:jc w:val="both"/>
        <w:rPr>
          <w:rFonts w:eastAsia="Calibri" w:cs="Arial"/>
          <w:color w:val="000000"/>
          <w:szCs w:val="24"/>
          <w:lang w:eastAsia="sl-SI"/>
        </w:rPr>
      </w:pPr>
      <w:r w:rsidRPr="00FC3DC4">
        <w:rPr>
          <w:rFonts w:eastAsia="Calibri" w:cs="Arial"/>
          <w:color w:val="000000"/>
          <w:szCs w:val="24"/>
          <w:lang w:eastAsia="sl-SI"/>
        </w:rPr>
        <w:t>Pri določanju verjetnosti pojava nevarnosti ali nevarnega dogodka se upoštevajo ugotovitve iz točk 3.1. (Opis prispevnih območij), 3.2. (Prepoznavanje nevarnosti in nevarnih dogodkov na prispevnem območju) in 3.3. (Prepoznavanje nevarnosti in nevarnih dogodkov v SOPV) te priloge, zlasti:</w:t>
      </w:r>
    </w:p>
    <w:p w14:paraId="3D9408F4" w14:textId="77777777" w:rsidR="00FC3DC4" w:rsidRPr="00FC3DC4" w:rsidRDefault="00FC3DC4" w:rsidP="00FC3DC4">
      <w:pPr>
        <w:numPr>
          <w:ilvl w:val="0"/>
          <w:numId w:val="26"/>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 xml:space="preserve">značilnosti prispevnega območja, vodnega vira in SOPV, </w:t>
      </w:r>
    </w:p>
    <w:p w14:paraId="73283DCC"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prisotnost stalnih ali ponavljajočih se virov onesnaženja, </w:t>
      </w:r>
    </w:p>
    <w:p w14:paraId="69D7AE0C"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pojavnost izrednih dogodkov ali preseganj parametrov, </w:t>
      </w:r>
    </w:p>
    <w:p w14:paraId="123CF4C7"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ranljivost vodnega vira oziroma sistema za oskrbo s pitno vodo,</w:t>
      </w:r>
    </w:p>
    <w:p w14:paraId="478737C8"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pretekle nevarne dogodke, </w:t>
      </w:r>
    </w:p>
    <w:p w14:paraId="2973C40E"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ugotovljena preseganja mejnih vrednosti parametrov, </w:t>
      </w:r>
    </w:p>
    <w:p w14:paraId="5935231A"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ponavljajoča se odstopanja pri spremljanju kakovosti vode, </w:t>
      </w:r>
    </w:p>
    <w:p w14:paraId="66908A5D"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motnje v delovanju sistema za oskrbo s pitno vodo,</w:t>
      </w:r>
    </w:p>
    <w:p w14:paraId="5218FD88" w14:textId="77777777" w:rsidR="00FC3DC4" w:rsidRPr="00FC3DC4" w:rsidRDefault="00FC3DC4" w:rsidP="00FC3DC4">
      <w:pPr>
        <w:numPr>
          <w:ilvl w:val="0"/>
          <w:numId w:val="26"/>
        </w:numPr>
        <w:spacing w:after="0" w:line="250" w:lineRule="auto"/>
        <w:jc w:val="both"/>
        <w:rPr>
          <w:rFonts w:eastAsia="Calibri" w:cs="Arial"/>
          <w:color w:val="000000"/>
          <w:szCs w:val="24"/>
          <w:lang w:eastAsia="sl-SI"/>
        </w:rPr>
      </w:pPr>
      <w:r w:rsidRPr="00FC3DC4">
        <w:rPr>
          <w:rFonts w:eastAsia="Calibri" w:cs="Arial"/>
          <w:color w:val="000000"/>
          <w:szCs w:val="24"/>
          <w:lang w:eastAsia="sl-SI"/>
        </w:rPr>
        <w:t>omejitev ali prepovedi uporabe pitne vode zaradi ugotovljenih neskladnosti.</w:t>
      </w:r>
    </w:p>
    <w:p w14:paraId="23C32BE4" w14:textId="77777777" w:rsidR="00FC3DC4" w:rsidRPr="00FC3DC4" w:rsidRDefault="00FC3DC4" w:rsidP="00FC3DC4">
      <w:pPr>
        <w:spacing w:after="0" w:line="250" w:lineRule="auto"/>
        <w:jc w:val="both"/>
        <w:rPr>
          <w:rFonts w:eastAsia="Calibri" w:cs="Arial"/>
          <w:color w:val="000000"/>
          <w:szCs w:val="24"/>
          <w:lang w:eastAsia="sl-SI"/>
        </w:rPr>
      </w:pPr>
    </w:p>
    <w:p w14:paraId="1177895F" w14:textId="77777777" w:rsidR="00FC3DC4" w:rsidRPr="00FC3DC4" w:rsidRDefault="00FC3DC4" w:rsidP="00FC3DC4">
      <w:pPr>
        <w:spacing w:after="0" w:line="240" w:lineRule="auto"/>
        <w:ind w:left="10" w:hanging="10"/>
        <w:jc w:val="both"/>
        <w:rPr>
          <w:rFonts w:eastAsia="Calibri" w:cs="Arial"/>
          <w:color w:val="000000"/>
          <w:szCs w:val="24"/>
          <w:lang w:eastAsia="sl-SI"/>
        </w:rPr>
      </w:pPr>
      <w:r w:rsidRPr="00FC3DC4">
        <w:rPr>
          <w:rFonts w:eastAsia="Calibri" w:cs="Arial"/>
          <w:color w:val="000000"/>
          <w:szCs w:val="24"/>
          <w:lang w:eastAsia="sl-SI"/>
        </w:rPr>
        <w:t>Upravljavec vodovoda za izvedbo ocene tveganja uporabi matriko tveganja 5x5, pri kateri se tveganje oceni kot produkt ocene verjetnosti pojava nevarnosti ali nevarnega dogodka in resnosti njegovih posledic. Rezultat ocene tveganja omogoča razvrstitev tveganj v stopnje tveganj in določitev ukrepov za preprečevanje, obvladovanje in zmanjševanje tveganj.</w:t>
      </w:r>
    </w:p>
    <w:p w14:paraId="31DDB630" w14:textId="77777777" w:rsidR="00FC3DC4" w:rsidRPr="00FC3DC4" w:rsidRDefault="00FC3DC4" w:rsidP="00FC3DC4">
      <w:pPr>
        <w:spacing w:after="0" w:line="240" w:lineRule="auto"/>
        <w:ind w:left="10" w:hanging="10"/>
        <w:jc w:val="both"/>
        <w:rPr>
          <w:rFonts w:eastAsia="Calibri" w:cs="Arial"/>
          <w:color w:val="000000"/>
          <w:szCs w:val="24"/>
          <w:lang w:eastAsia="sl-SI"/>
        </w:rPr>
      </w:pPr>
    </w:p>
    <w:p w14:paraId="21A31D84" w14:textId="77777777" w:rsidR="00FC3DC4" w:rsidRPr="00FC3DC4" w:rsidRDefault="00FC3DC4" w:rsidP="00FC3DC4">
      <w:pPr>
        <w:spacing w:after="0" w:line="240" w:lineRule="auto"/>
        <w:ind w:left="10" w:hanging="10"/>
        <w:jc w:val="both"/>
        <w:rPr>
          <w:rFonts w:eastAsia="Calibri" w:cs="Arial"/>
          <w:color w:val="000000"/>
          <w:szCs w:val="24"/>
          <w:lang w:eastAsia="sl-SI"/>
        </w:rPr>
      </w:pPr>
      <w:r w:rsidRPr="00FC3DC4">
        <w:rPr>
          <w:rFonts w:eastAsia="Calibri" w:cs="Arial"/>
          <w:color w:val="000000"/>
          <w:szCs w:val="24"/>
          <w:lang w:eastAsia="sl-SI"/>
        </w:rPr>
        <w:t xml:space="preserve">Ocena tveganja = verjetnost pojava nevarnosti ali nevarnega dogodka ×  resnost posledic </w:t>
      </w:r>
    </w:p>
    <w:p w14:paraId="09B00EC6" w14:textId="77777777" w:rsidR="00FC3DC4" w:rsidRPr="00FC3DC4" w:rsidRDefault="00FC3DC4" w:rsidP="00FC3DC4">
      <w:pPr>
        <w:spacing w:after="4" w:line="250" w:lineRule="auto"/>
        <w:ind w:left="10" w:hanging="10"/>
        <w:rPr>
          <w:rFonts w:eastAsia="Calibri" w:cs="Arial"/>
          <w:color w:val="000000"/>
          <w:szCs w:val="24"/>
          <w:lang w:eastAsia="sl-SI"/>
        </w:rPr>
      </w:pPr>
    </w:p>
    <w:p w14:paraId="42336FC9" w14:textId="77777777" w:rsidR="00FC3DC4" w:rsidRPr="00FC3DC4" w:rsidRDefault="00FC3DC4" w:rsidP="00FC3DC4">
      <w:pPr>
        <w:spacing w:after="4" w:line="250" w:lineRule="auto"/>
        <w:ind w:left="10" w:hanging="10"/>
        <w:rPr>
          <w:rFonts w:eastAsia="Calibri" w:cs="Arial"/>
          <w:b/>
          <w:bCs/>
          <w:color w:val="000000"/>
          <w:lang w:eastAsia="sl-SI"/>
        </w:rPr>
      </w:pPr>
      <w:r w:rsidRPr="00FC3DC4">
        <w:rPr>
          <w:rFonts w:eastAsia="Calibri" w:cs="Arial"/>
          <w:b/>
          <w:bCs/>
          <w:color w:val="000000"/>
          <w:lang w:eastAsia="sl-SI"/>
        </w:rPr>
        <w:t>VERJETNOST POJAVA NEVARNOSTI ALI NEVARNEGA DOGODKA</w:t>
      </w:r>
    </w:p>
    <w:p w14:paraId="4A545227" w14:textId="77777777" w:rsidR="00FC3DC4" w:rsidRPr="00FC3DC4" w:rsidRDefault="00FC3DC4" w:rsidP="00FC3DC4">
      <w:pPr>
        <w:spacing w:after="4" w:line="250" w:lineRule="auto"/>
        <w:ind w:left="10" w:hanging="10"/>
        <w:jc w:val="both"/>
        <w:rPr>
          <w:rFonts w:eastAsia="Calibri" w:cs="Arial"/>
          <w:color w:val="000000"/>
          <w:szCs w:val="24"/>
          <w:lang w:eastAsia="sl-SI"/>
        </w:rPr>
      </w:pPr>
    </w:p>
    <w:p w14:paraId="1FE07DBC" w14:textId="77777777" w:rsidR="00FC3DC4" w:rsidRPr="00FC3DC4" w:rsidRDefault="00FC3DC4" w:rsidP="00FC3DC4">
      <w:pPr>
        <w:spacing w:after="4" w:line="250" w:lineRule="auto"/>
        <w:ind w:left="10" w:hanging="10"/>
        <w:jc w:val="both"/>
        <w:rPr>
          <w:rFonts w:eastAsia="Calibri" w:cs="Arial"/>
          <w:color w:val="000000"/>
          <w:szCs w:val="24"/>
          <w:lang w:eastAsia="sl-SI"/>
        </w:rPr>
      </w:pPr>
      <w:r w:rsidRPr="00FC3DC4">
        <w:rPr>
          <w:rFonts w:eastAsia="Calibri" w:cs="Arial"/>
          <w:color w:val="000000"/>
          <w:szCs w:val="24"/>
          <w:lang w:eastAsia="sl-SI"/>
        </w:rPr>
        <w:lastRenderedPageBreak/>
        <w:t>Opredelitev verjetnosti pojava nevarnosti ali nevarnega dogodka pomeni oceno verjetnosti, da se nevarnost ali nevarni dogodek pojavi v določenem časovnem obdobju. Takšen pristop omogoča pregledno razvrstitev tveganj in prepoznavanje tistih nevarnosti in nevarnih dogodkov, ki predstavljajo največje tveganje na prispevnem območju ali v SOPV.</w:t>
      </w:r>
    </w:p>
    <w:p w14:paraId="0244476E" w14:textId="77777777" w:rsidR="00FC3DC4" w:rsidRPr="00FC3DC4" w:rsidRDefault="00FC3DC4" w:rsidP="00FC3DC4">
      <w:pPr>
        <w:spacing w:after="4" w:line="250" w:lineRule="auto"/>
        <w:ind w:left="10" w:hanging="10"/>
        <w:jc w:val="both"/>
        <w:rPr>
          <w:rFonts w:ascii="Calibri" w:eastAsia="Calibri" w:hAnsi="Calibri" w:cs="Calibri"/>
          <w:color w:val="000000"/>
          <w:lang w:eastAsia="sl-SI"/>
        </w:rPr>
      </w:pPr>
    </w:p>
    <w:p w14:paraId="1074E7EF" w14:textId="77777777" w:rsidR="00FC3DC4" w:rsidRPr="00FC3DC4" w:rsidRDefault="00FC3DC4" w:rsidP="00FC3DC4">
      <w:pPr>
        <w:spacing w:after="4" w:line="250" w:lineRule="auto"/>
        <w:ind w:left="10" w:hanging="10"/>
        <w:rPr>
          <w:rFonts w:eastAsia="Calibri" w:cs="Arial"/>
          <w:color w:val="000000"/>
          <w:lang w:eastAsia="sl-SI"/>
        </w:rPr>
      </w:pPr>
      <w:r w:rsidRPr="00FC3DC4">
        <w:rPr>
          <w:rFonts w:eastAsia="Calibri" w:cs="Arial"/>
          <w:color w:val="000000"/>
          <w:lang w:eastAsia="sl-SI"/>
        </w:rPr>
        <w:t xml:space="preserve">Verjetnost </w:t>
      </w:r>
      <w:r w:rsidRPr="00FC3DC4">
        <w:rPr>
          <w:rFonts w:eastAsia="Calibri" w:cs="Arial"/>
          <w:color w:val="000000"/>
          <w:szCs w:val="24"/>
          <w:lang w:eastAsia="sl-SI"/>
        </w:rPr>
        <w:t>pojava nevarnosti ali nevarnega dogodka</w:t>
      </w:r>
      <w:r w:rsidRPr="00FC3DC4">
        <w:rPr>
          <w:rFonts w:eastAsia="Calibri" w:cs="Arial"/>
          <w:color w:val="000000"/>
          <w:lang w:eastAsia="sl-SI"/>
        </w:rPr>
        <w:t xml:space="preserve"> se razvršča v stopnje na naslednji način:</w:t>
      </w:r>
    </w:p>
    <w:p w14:paraId="6FF26C4D" w14:textId="77777777" w:rsidR="00FC3DC4" w:rsidRPr="00FC3DC4" w:rsidRDefault="00FC3DC4" w:rsidP="00FC3DC4">
      <w:pPr>
        <w:spacing w:after="4" w:line="250" w:lineRule="auto"/>
        <w:ind w:left="10" w:hanging="10"/>
        <w:rPr>
          <w:rFonts w:eastAsia="Calibri" w:cs="Arial"/>
          <w:b/>
          <w:bCs/>
          <w:color w:val="000000"/>
          <w:lang w:eastAsia="sl-SI"/>
        </w:rPr>
      </w:pPr>
    </w:p>
    <w:tbl>
      <w:tblPr>
        <w:tblStyle w:val="Tabelamrea1"/>
        <w:tblW w:w="0" w:type="auto"/>
        <w:tblLook w:val="04A0" w:firstRow="1" w:lastRow="0" w:firstColumn="1" w:lastColumn="0" w:noHBand="0" w:noVBand="1"/>
      </w:tblPr>
      <w:tblGrid>
        <w:gridCol w:w="1068"/>
        <w:gridCol w:w="2733"/>
        <w:gridCol w:w="5033"/>
      </w:tblGrid>
      <w:tr w:rsidR="00FC3DC4" w:rsidRPr="00FC3DC4" w14:paraId="31D218F1" w14:textId="77777777" w:rsidTr="002E37DD">
        <w:tc>
          <w:tcPr>
            <w:tcW w:w="1068" w:type="dxa"/>
          </w:tcPr>
          <w:p w14:paraId="4231CAD2" w14:textId="77777777" w:rsidR="00FC3DC4" w:rsidRPr="00FC3DC4" w:rsidRDefault="00FC3DC4" w:rsidP="00FC3DC4">
            <w:pPr>
              <w:rPr>
                <w:rFonts w:cs="Arial"/>
              </w:rPr>
            </w:pPr>
            <w:r w:rsidRPr="00FC3DC4">
              <w:rPr>
                <w:rFonts w:cs="Arial"/>
              </w:rPr>
              <w:t>OCENA</w:t>
            </w:r>
          </w:p>
        </w:tc>
        <w:tc>
          <w:tcPr>
            <w:tcW w:w="2733" w:type="dxa"/>
          </w:tcPr>
          <w:p w14:paraId="0B3EB614" w14:textId="77777777" w:rsidR="00FC3DC4" w:rsidRPr="00FC3DC4" w:rsidRDefault="00FC3DC4" w:rsidP="00FC3DC4">
            <w:pPr>
              <w:rPr>
                <w:rFonts w:cs="Arial"/>
              </w:rPr>
            </w:pPr>
            <w:r w:rsidRPr="00FC3DC4">
              <w:rPr>
                <w:rFonts w:cs="Arial"/>
              </w:rPr>
              <w:t>OPIS</w:t>
            </w:r>
          </w:p>
        </w:tc>
        <w:tc>
          <w:tcPr>
            <w:tcW w:w="5033" w:type="dxa"/>
          </w:tcPr>
          <w:p w14:paraId="7FDBE44B" w14:textId="77777777" w:rsidR="00FC3DC4" w:rsidRPr="00FC3DC4" w:rsidRDefault="00FC3DC4" w:rsidP="00FC3DC4">
            <w:pPr>
              <w:rPr>
                <w:rFonts w:cs="Arial"/>
              </w:rPr>
            </w:pPr>
            <w:r w:rsidRPr="00FC3DC4">
              <w:rPr>
                <w:rFonts w:cs="Arial"/>
              </w:rPr>
              <w:t>OPREDELITEV</w:t>
            </w:r>
          </w:p>
        </w:tc>
      </w:tr>
      <w:tr w:rsidR="00FC3DC4" w:rsidRPr="00FC3DC4" w14:paraId="1BDA43B0" w14:textId="77777777" w:rsidTr="002E37DD">
        <w:tc>
          <w:tcPr>
            <w:tcW w:w="1068" w:type="dxa"/>
          </w:tcPr>
          <w:p w14:paraId="6413AD97" w14:textId="77777777" w:rsidR="00FC3DC4" w:rsidRPr="00FC3DC4" w:rsidRDefault="00FC3DC4" w:rsidP="00FC3DC4">
            <w:pPr>
              <w:rPr>
                <w:rFonts w:cs="Arial"/>
              </w:rPr>
            </w:pPr>
            <w:r w:rsidRPr="00FC3DC4">
              <w:rPr>
                <w:rFonts w:cs="Arial"/>
              </w:rPr>
              <w:t>1</w:t>
            </w:r>
          </w:p>
        </w:tc>
        <w:tc>
          <w:tcPr>
            <w:tcW w:w="2733" w:type="dxa"/>
          </w:tcPr>
          <w:p w14:paraId="61F7641A" w14:textId="77777777" w:rsidR="00FC3DC4" w:rsidRPr="00FC3DC4" w:rsidRDefault="00FC3DC4" w:rsidP="00FC3DC4">
            <w:pPr>
              <w:rPr>
                <w:rFonts w:cs="Arial"/>
              </w:rPr>
            </w:pPr>
            <w:r w:rsidRPr="00FC3DC4">
              <w:rPr>
                <w:rFonts w:cs="Arial"/>
              </w:rPr>
              <w:t>ZELO MALO VERJETNO</w:t>
            </w:r>
          </w:p>
        </w:tc>
        <w:tc>
          <w:tcPr>
            <w:tcW w:w="5033" w:type="dxa"/>
          </w:tcPr>
          <w:p w14:paraId="6AC82903" w14:textId="77777777" w:rsidR="00FC3DC4" w:rsidRPr="00FC3DC4" w:rsidRDefault="00FC3DC4" w:rsidP="00FC3DC4">
            <w:pPr>
              <w:rPr>
                <w:rFonts w:cs="Arial"/>
              </w:rPr>
            </w:pPr>
            <w:r w:rsidRPr="00FC3DC4">
              <w:rPr>
                <w:rFonts w:cs="Arial"/>
              </w:rPr>
              <w:t>Se še ni zgodilo in je izredno malo verjetno, da se bo zgodilo (dogodek je zelo redek ali skoraj nemogoč)</w:t>
            </w:r>
          </w:p>
        </w:tc>
      </w:tr>
      <w:tr w:rsidR="00FC3DC4" w:rsidRPr="00FC3DC4" w14:paraId="4F353674" w14:textId="77777777" w:rsidTr="002E37DD">
        <w:tc>
          <w:tcPr>
            <w:tcW w:w="1068" w:type="dxa"/>
          </w:tcPr>
          <w:p w14:paraId="1F638A7C" w14:textId="77777777" w:rsidR="00FC3DC4" w:rsidRPr="00FC3DC4" w:rsidRDefault="00FC3DC4" w:rsidP="00FC3DC4">
            <w:pPr>
              <w:rPr>
                <w:rFonts w:cs="Arial"/>
              </w:rPr>
            </w:pPr>
            <w:r w:rsidRPr="00FC3DC4">
              <w:rPr>
                <w:rFonts w:cs="Arial"/>
              </w:rPr>
              <w:t>2</w:t>
            </w:r>
          </w:p>
        </w:tc>
        <w:tc>
          <w:tcPr>
            <w:tcW w:w="2733" w:type="dxa"/>
          </w:tcPr>
          <w:p w14:paraId="48C47ED4" w14:textId="77777777" w:rsidR="00FC3DC4" w:rsidRPr="00FC3DC4" w:rsidRDefault="00FC3DC4" w:rsidP="00FC3DC4">
            <w:pPr>
              <w:rPr>
                <w:rFonts w:cs="Arial"/>
              </w:rPr>
            </w:pPr>
            <w:r w:rsidRPr="00FC3DC4">
              <w:rPr>
                <w:rFonts w:cs="Arial"/>
              </w:rPr>
              <w:t>MALO VERJETNO</w:t>
            </w:r>
          </w:p>
        </w:tc>
        <w:tc>
          <w:tcPr>
            <w:tcW w:w="5033" w:type="dxa"/>
          </w:tcPr>
          <w:p w14:paraId="3542654E" w14:textId="77777777" w:rsidR="00FC3DC4" w:rsidRPr="00FC3DC4" w:rsidRDefault="00FC3DC4" w:rsidP="00FC3DC4">
            <w:pPr>
              <w:rPr>
                <w:rFonts w:cs="Arial"/>
              </w:rPr>
            </w:pPr>
            <w:r w:rsidRPr="00FC3DC4">
              <w:rPr>
                <w:rFonts w:cs="Arial"/>
              </w:rPr>
              <w:t>Možno, ne more biti popolnoma izključeno (dogodek se lahko pojavi občasno oziroma enkrat na nekaj let ali le v izjemnih okoliščinah)</w:t>
            </w:r>
          </w:p>
        </w:tc>
      </w:tr>
      <w:tr w:rsidR="00FC3DC4" w:rsidRPr="00FC3DC4" w14:paraId="4823B930" w14:textId="77777777" w:rsidTr="002E37DD">
        <w:tc>
          <w:tcPr>
            <w:tcW w:w="1068" w:type="dxa"/>
          </w:tcPr>
          <w:p w14:paraId="4776E72B" w14:textId="77777777" w:rsidR="00FC3DC4" w:rsidRPr="00FC3DC4" w:rsidRDefault="00FC3DC4" w:rsidP="00FC3DC4">
            <w:pPr>
              <w:rPr>
                <w:rFonts w:cs="Arial"/>
              </w:rPr>
            </w:pPr>
            <w:r w:rsidRPr="00FC3DC4">
              <w:rPr>
                <w:rFonts w:cs="Arial"/>
              </w:rPr>
              <w:t>3</w:t>
            </w:r>
          </w:p>
        </w:tc>
        <w:tc>
          <w:tcPr>
            <w:tcW w:w="2733" w:type="dxa"/>
          </w:tcPr>
          <w:p w14:paraId="378F2D18" w14:textId="77777777" w:rsidR="00FC3DC4" w:rsidRPr="00FC3DC4" w:rsidRDefault="00FC3DC4" w:rsidP="00FC3DC4">
            <w:pPr>
              <w:rPr>
                <w:rFonts w:cs="Arial"/>
              </w:rPr>
            </w:pPr>
            <w:r w:rsidRPr="00FC3DC4">
              <w:rPr>
                <w:rFonts w:cs="Arial"/>
              </w:rPr>
              <w:t>VERJETNO</w:t>
            </w:r>
          </w:p>
        </w:tc>
        <w:tc>
          <w:tcPr>
            <w:tcW w:w="5033" w:type="dxa"/>
          </w:tcPr>
          <w:p w14:paraId="0AC1CEB5" w14:textId="77777777" w:rsidR="00FC3DC4" w:rsidRPr="00FC3DC4" w:rsidRDefault="00FC3DC4" w:rsidP="00FC3DC4">
            <w:pPr>
              <w:rPr>
                <w:rFonts w:cs="Arial"/>
              </w:rPr>
            </w:pPr>
            <w:r w:rsidRPr="00FC3DC4">
              <w:rPr>
                <w:rFonts w:cs="Arial"/>
              </w:rPr>
              <w:t>Možno, pod določenimi okoliščinami se lahko zgodi (dogodek se pojavlja periodično oziroma enkrat letno ali vsakih nekaj let ob določenih okoliščinah)</w:t>
            </w:r>
          </w:p>
        </w:tc>
      </w:tr>
      <w:tr w:rsidR="00FC3DC4" w:rsidRPr="00FC3DC4" w14:paraId="2F3B668A" w14:textId="77777777" w:rsidTr="002E37DD">
        <w:tc>
          <w:tcPr>
            <w:tcW w:w="1068" w:type="dxa"/>
          </w:tcPr>
          <w:p w14:paraId="1D845290" w14:textId="77777777" w:rsidR="00FC3DC4" w:rsidRPr="00FC3DC4" w:rsidRDefault="00FC3DC4" w:rsidP="00FC3DC4">
            <w:pPr>
              <w:rPr>
                <w:rFonts w:cs="Arial"/>
              </w:rPr>
            </w:pPr>
            <w:r w:rsidRPr="00FC3DC4">
              <w:rPr>
                <w:rFonts w:cs="Arial"/>
              </w:rPr>
              <w:t>4</w:t>
            </w:r>
          </w:p>
        </w:tc>
        <w:tc>
          <w:tcPr>
            <w:tcW w:w="2733" w:type="dxa"/>
          </w:tcPr>
          <w:p w14:paraId="786015E8" w14:textId="77777777" w:rsidR="00FC3DC4" w:rsidRPr="00FC3DC4" w:rsidRDefault="00FC3DC4" w:rsidP="00FC3DC4">
            <w:pPr>
              <w:rPr>
                <w:rFonts w:cs="Arial"/>
              </w:rPr>
            </w:pPr>
            <w:r w:rsidRPr="00FC3DC4">
              <w:rPr>
                <w:rFonts w:cs="Arial"/>
              </w:rPr>
              <w:t>ZELO VERJETNO</w:t>
            </w:r>
          </w:p>
        </w:tc>
        <w:tc>
          <w:tcPr>
            <w:tcW w:w="5033" w:type="dxa"/>
          </w:tcPr>
          <w:p w14:paraId="19355CF2" w14:textId="77777777" w:rsidR="00FC3DC4" w:rsidRPr="00FC3DC4" w:rsidRDefault="00FC3DC4" w:rsidP="00FC3DC4">
            <w:pPr>
              <w:rPr>
                <w:rFonts w:cs="Arial"/>
              </w:rPr>
            </w:pPr>
            <w:r w:rsidRPr="00FC3DC4">
              <w:rPr>
                <w:rFonts w:cs="Arial"/>
              </w:rPr>
              <w:t>Se je že zgodilo, lahko se ponovi</w:t>
            </w:r>
            <w:r w:rsidRPr="00FC3DC4">
              <w:rPr>
                <w:rFonts w:cs="Arial"/>
                <w:color w:val="000000"/>
                <w:szCs w:val="24"/>
                <w:lang w:eastAsia="sl-SI"/>
              </w:rPr>
              <w:t xml:space="preserve"> (</w:t>
            </w:r>
            <w:r w:rsidRPr="00FC3DC4">
              <w:rPr>
                <w:rFonts w:cs="Arial"/>
              </w:rPr>
              <w:t>dogodek se pojavlja pogosto oziroma večkrat letno ali ob običajnih pogojih)</w:t>
            </w:r>
          </w:p>
        </w:tc>
      </w:tr>
      <w:tr w:rsidR="00FC3DC4" w:rsidRPr="00FC3DC4" w14:paraId="29B104FD" w14:textId="77777777" w:rsidTr="002E37DD">
        <w:tc>
          <w:tcPr>
            <w:tcW w:w="1068" w:type="dxa"/>
          </w:tcPr>
          <w:p w14:paraId="14D97F92" w14:textId="77777777" w:rsidR="00FC3DC4" w:rsidRPr="00FC3DC4" w:rsidRDefault="00FC3DC4" w:rsidP="00FC3DC4">
            <w:pPr>
              <w:rPr>
                <w:rFonts w:cs="Arial"/>
              </w:rPr>
            </w:pPr>
            <w:r w:rsidRPr="00FC3DC4">
              <w:rPr>
                <w:rFonts w:cs="Arial"/>
              </w:rPr>
              <w:t xml:space="preserve">5 </w:t>
            </w:r>
          </w:p>
        </w:tc>
        <w:tc>
          <w:tcPr>
            <w:tcW w:w="2733" w:type="dxa"/>
          </w:tcPr>
          <w:p w14:paraId="76FFC9CB" w14:textId="77777777" w:rsidR="00FC3DC4" w:rsidRPr="00FC3DC4" w:rsidRDefault="00FC3DC4" w:rsidP="00FC3DC4">
            <w:pPr>
              <w:rPr>
                <w:rFonts w:cs="Arial"/>
              </w:rPr>
            </w:pPr>
            <w:r w:rsidRPr="00FC3DC4">
              <w:rPr>
                <w:rFonts w:cs="Arial"/>
                <w:color w:val="000000"/>
              </w:rPr>
              <w:t>SKORAJ ZAGOTOVO</w:t>
            </w:r>
          </w:p>
        </w:tc>
        <w:tc>
          <w:tcPr>
            <w:tcW w:w="5033" w:type="dxa"/>
          </w:tcPr>
          <w:p w14:paraId="4DED7512" w14:textId="77777777" w:rsidR="00FC3DC4" w:rsidRPr="00FC3DC4" w:rsidRDefault="00FC3DC4" w:rsidP="00FC3DC4">
            <w:pPr>
              <w:rPr>
                <w:rFonts w:cs="Arial"/>
              </w:rPr>
            </w:pPr>
            <w:r w:rsidRPr="00FC3DC4">
              <w:rPr>
                <w:rFonts w:cs="Arial"/>
                <w:color w:val="000000"/>
              </w:rPr>
              <w:t>Se je že zgodilo in pričakujemo ponovitev</w:t>
            </w:r>
            <w:r w:rsidRPr="00FC3DC4">
              <w:rPr>
                <w:rFonts w:cs="Arial"/>
                <w:color w:val="000000"/>
                <w:szCs w:val="24"/>
                <w:lang w:eastAsia="sl-SI"/>
              </w:rPr>
              <w:t xml:space="preserve"> (</w:t>
            </w:r>
            <w:r w:rsidRPr="00FC3DC4">
              <w:rPr>
                <w:rFonts w:cs="Arial"/>
                <w:color w:val="000000"/>
              </w:rPr>
              <w:t>dogodek je skoraj stalen ali zelo pogost)</w:t>
            </w:r>
          </w:p>
        </w:tc>
      </w:tr>
    </w:tbl>
    <w:p w14:paraId="07192266" w14:textId="77777777" w:rsidR="00FC3DC4" w:rsidRPr="00FC3DC4" w:rsidRDefault="00FC3DC4" w:rsidP="00FC3DC4">
      <w:pPr>
        <w:spacing w:after="0" w:line="250" w:lineRule="auto"/>
        <w:ind w:left="720"/>
        <w:jc w:val="both"/>
        <w:rPr>
          <w:rFonts w:eastAsia="Calibri" w:cs="Arial"/>
          <w:color w:val="000000"/>
          <w:szCs w:val="24"/>
          <w:lang w:eastAsia="sl-SI"/>
        </w:rPr>
      </w:pPr>
    </w:p>
    <w:p w14:paraId="6A495747" w14:textId="77777777" w:rsidR="00FC3DC4" w:rsidRPr="00FC3DC4" w:rsidRDefault="00FC3DC4" w:rsidP="00FC3DC4">
      <w:pPr>
        <w:spacing w:after="0" w:line="250" w:lineRule="auto"/>
        <w:ind w:left="720"/>
        <w:jc w:val="both"/>
        <w:rPr>
          <w:rFonts w:eastAsia="Calibri" w:cs="Arial"/>
          <w:color w:val="000000"/>
          <w:szCs w:val="24"/>
          <w:lang w:eastAsia="sl-SI"/>
        </w:rPr>
      </w:pPr>
    </w:p>
    <w:p w14:paraId="1AA62FCA" w14:textId="77777777" w:rsidR="00FC3DC4" w:rsidRPr="00FC3DC4" w:rsidRDefault="00FC3DC4" w:rsidP="00FC3DC4">
      <w:pPr>
        <w:spacing w:after="4" w:line="250" w:lineRule="auto"/>
        <w:rPr>
          <w:rFonts w:eastAsia="Calibri" w:cs="Arial"/>
          <w:b/>
          <w:bCs/>
          <w:color w:val="000000"/>
          <w:szCs w:val="24"/>
          <w:lang w:eastAsia="sl-SI"/>
        </w:rPr>
      </w:pPr>
      <w:r w:rsidRPr="00FC3DC4">
        <w:rPr>
          <w:rFonts w:eastAsia="Calibri" w:cs="Arial"/>
          <w:b/>
          <w:bCs/>
          <w:color w:val="000000"/>
          <w:szCs w:val="24"/>
          <w:lang w:eastAsia="sl-SI"/>
        </w:rPr>
        <w:t>RESNOST POSLEDIC</w:t>
      </w:r>
    </w:p>
    <w:p w14:paraId="7484088F" w14:textId="77777777" w:rsidR="00FC3DC4" w:rsidRPr="00FC3DC4" w:rsidRDefault="00FC3DC4" w:rsidP="00FC3DC4">
      <w:pPr>
        <w:spacing w:after="0" w:line="250" w:lineRule="auto"/>
        <w:ind w:left="10" w:hanging="10"/>
        <w:jc w:val="both"/>
        <w:rPr>
          <w:rFonts w:eastAsia="Calibri" w:cs="Arial"/>
          <w:color w:val="000000"/>
          <w:lang w:eastAsia="sl-SI"/>
        </w:rPr>
      </w:pPr>
    </w:p>
    <w:p w14:paraId="08494E4A" w14:textId="77777777" w:rsidR="00FC3DC4" w:rsidRPr="00FC3DC4" w:rsidRDefault="00FC3DC4" w:rsidP="00FC3DC4">
      <w:pPr>
        <w:spacing w:after="0" w:line="250" w:lineRule="auto"/>
        <w:ind w:left="10" w:hanging="10"/>
        <w:jc w:val="both"/>
        <w:rPr>
          <w:rFonts w:eastAsia="Calibri" w:cs="Arial"/>
          <w:color w:val="000000"/>
          <w:lang w:eastAsia="sl-SI"/>
        </w:rPr>
      </w:pPr>
      <w:r w:rsidRPr="00FC3DC4">
        <w:rPr>
          <w:rFonts w:eastAsia="Calibri" w:cs="Arial"/>
          <w:color w:val="000000"/>
          <w:lang w:eastAsia="sl-SI"/>
        </w:rPr>
        <w:t>Opredelitev resnosti posledic pomeni stopnjo negativnega vpliva nevarnosti ali nevarnega dogodka na zdravstveno ustreznost pitne vode, varnost oskrbe s pitno vodo in zdravje uporabnikov. Ocenjuje se glede na možne posledice za zdravje ljudi, obseg vpliva na sistem oskrbe s pitno vodo ter trajanje vpliva. Pri tem se upošteva preseganje mejnih vrednosti parametrov, občutljive skupine prebivalstva, trajanje in razširjenost vpliva.</w:t>
      </w:r>
    </w:p>
    <w:p w14:paraId="7F4D1591" w14:textId="77777777" w:rsidR="00FC3DC4" w:rsidRPr="00FC3DC4" w:rsidRDefault="00FC3DC4" w:rsidP="00FC3DC4">
      <w:pPr>
        <w:spacing w:after="0" w:line="250" w:lineRule="auto"/>
        <w:ind w:left="10" w:hanging="10"/>
        <w:jc w:val="both"/>
        <w:rPr>
          <w:rFonts w:eastAsia="Calibri" w:cs="Arial"/>
          <w:color w:val="000000"/>
          <w:szCs w:val="24"/>
          <w:lang w:eastAsia="sl-SI"/>
        </w:rPr>
      </w:pPr>
    </w:p>
    <w:p w14:paraId="4B414DB7" w14:textId="77777777" w:rsidR="00FC3DC4" w:rsidRPr="00FC3DC4" w:rsidRDefault="00FC3DC4" w:rsidP="00FC3DC4">
      <w:pPr>
        <w:spacing w:after="4" w:line="250" w:lineRule="auto"/>
        <w:rPr>
          <w:rFonts w:eastAsia="Calibri" w:cs="Arial"/>
          <w:color w:val="000000"/>
          <w:szCs w:val="24"/>
          <w:lang w:eastAsia="sl-SI"/>
        </w:rPr>
      </w:pPr>
      <w:r w:rsidRPr="00FC3DC4">
        <w:rPr>
          <w:rFonts w:eastAsia="Calibri" w:cs="Arial"/>
          <w:color w:val="000000"/>
          <w:szCs w:val="24"/>
          <w:lang w:eastAsia="sl-SI"/>
        </w:rPr>
        <w:t>Resnost posledic se oceni kot stopnja na naslednji način:</w:t>
      </w:r>
    </w:p>
    <w:p w14:paraId="234F5101" w14:textId="77777777" w:rsidR="00FC3DC4" w:rsidRPr="00FC3DC4" w:rsidRDefault="00FC3DC4" w:rsidP="00FC3DC4">
      <w:pPr>
        <w:spacing w:after="4" w:line="250" w:lineRule="auto"/>
        <w:rPr>
          <w:rFonts w:eastAsia="Calibri" w:cs="Arial"/>
          <w:b/>
          <w:bCs/>
          <w:color w:val="000000"/>
          <w:szCs w:val="24"/>
          <w:lang w:eastAsia="sl-SI"/>
        </w:rPr>
      </w:pPr>
    </w:p>
    <w:tbl>
      <w:tblPr>
        <w:tblStyle w:val="Tabelamrea1"/>
        <w:tblW w:w="0" w:type="auto"/>
        <w:tblLook w:val="04A0" w:firstRow="1" w:lastRow="0" w:firstColumn="1" w:lastColumn="0" w:noHBand="0" w:noVBand="1"/>
      </w:tblPr>
      <w:tblGrid>
        <w:gridCol w:w="1058"/>
        <w:gridCol w:w="2111"/>
        <w:gridCol w:w="5665"/>
      </w:tblGrid>
      <w:tr w:rsidR="00FC3DC4" w:rsidRPr="00FC3DC4" w14:paraId="360789BA" w14:textId="77777777" w:rsidTr="002E37DD">
        <w:tc>
          <w:tcPr>
            <w:tcW w:w="1065" w:type="dxa"/>
          </w:tcPr>
          <w:p w14:paraId="34E35FF1" w14:textId="77777777" w:rsidR="00FC3DC4" w:rsidRPr="00FC3DC4" w:rsidRDefault="00FC3DC4" w:rsidP="00FC3DC4">
            <w:pPr>
              <w:rPr>
                <w:rFonts w:cs="Arial"/>
              </w:rPr>
            </w:pPr>
            <w:r w:rsidRPr="00FC3DC4">
              <w:rPr>
                <w:rFonts w:cs="Arial"/>
              </w:rPr>
              <w:t>OCENA</w:t>
            </w:r>
          </w:p>
        </w:tc>
        <w:tc>
          <w:tcPr>
            <w:tcW w:w="1603" w:type="dxa"/>
          </w:tcPr>
          <w:p w14:paraId="11E46C75" w14:textId="77777777" w:rsidR="00FC3DC4" w:rsidRPr="00FC3DC4" w:rsidRDefault="00FC3DC4" w:rsidP="00FC3DC4">
            <w:pPr>
              <w:rPr>
                <w:rFonts w:cs="Arial"/>
              </w:rPr>
            </w:pPr>
            <w:r w:rsidRPr="00FC3DC4">
              <w:rPr>
                <w:rFonts w:cs="Arial"/>
              </w:rPr>
              <w:t>OPIS</w:t>
            </w:r>
          </w:p>
        </w:tc>
        <w:tc>
          <w:tcPr>
            <w:tcW w:w="6166" w:type="dxa"/>
          </w:tcPr>
          <w:p w14:paraId="0321780F" w14:textId="77777777" w:rsidR="00FC3DC4" w:rsidRPr="00FC3DC4" w:rsidRDefault="00FC3DC4" w:rsidP="00FC3DC4">
            <w:pPr>
              <w:rPr>
                <w:rFonts w:cs="Arial"/>
              </w:rPr>
            </w:pPr>
            <w:r w:rsidRPr="00FC3DC4">
              <w:rPr>
                <w:rFonts w:cs="Arial"/>
              </w:rPr>
              <w:t>OPREDELITEV</w:t>
            </w:r>
          </w:p>
        </w:tc>
      </w:tr>
      <w:tr w:rsidR="00FC3DC4" w:rsidRPr="00FC3DC4" w14:paraId="25E59BB8" w14:textId="77777777" w:rsidTr="002E37DD">
        <w:tc>
          <w:tcPr>
            <w:tcW w:w="1065" w:type="dxa"/>
          </w:tcPr>
          <w:p w14:paraId="5A3B79D7" w14:textId="77777777" w:rsidR="00FC3DC4" w:rsidRPr="00FC3DC4" w:rsidRDefault="00FC3DC4" w:rsidP="00FC3DC4">
            <w:pPr>
              <w:rPr>
                <w:rFonts w:cs="Arial"/>
              </w:rPr>
            </w:pPr>
            <w:r w:rsidRPr="00FC3DC4">
              <w:rPr>
                <w:rFonts w:cs="Arial"/>
              </w:rPr>
              <w:t>1</w:t>
            </w:r>
          </w:p>
        </w:tc>
        <w:tc>
          <w:tcPr>
            <w:tcW w:w="1603" w:type="dxa"/>
          </w:tcPr>
          <w:p w14:paraId="36BE12B6" w14:textId="77777777" w:rsidR="00FC3DC4" w:rsidRPr="00FC3DC4" w:rsidRDefault="00FC3DC4" w:rsidP="00FC3DC4">
            <w:pPr>
              <w:rPr>
                <w:rFonts w:cs="Arial"/>
              </w:rPr>
            </w:pPr>
            <w:r w:rsidRPr="00FC3DC4">
              <w:rPr>
                <w:rFonts w:cs="Arial"/>
              </w:rPr>
              <w:t>NEZNATNA</w:t>
            </w:r>
          </w:p>
        </w:tc>
        <w:tc>
          <w:tcPr>
            <w:tcW w:w="6166" w:type="dxa"/>
          </w:tcPr>
          <w:p w14:paraId="34E08F48" w14:textId="77777777" w:rsidR="00FC3DC4" w:rsidRPr="00FC3DC4" w:rsidRDefault="00FC3DC4" w:rsidP="00FC3DC4">
            <w:pPr>
              <w:jc w:val="both"/>
              <w:rPr>
                <w:rFonts w:cs="Arial"/>
              </w:rPr>
            </w:pPr>
            <w:r w:rsidRPr="00FC3DC4">
              <w:rPr>
                <w:rFonts w:cs="Arial"/>
              </w:rPr>
              <w:t>Zanemarljiv vpliv na skladnost, sprejemljivost ali zagotavljanje ustrezne količine vode, brez vpliva na zdravje.</w:t>
            </w:r>
          </w:p>
        </w:tc>
      </w:tr>
      <w:tr w:rsidR="00FC3DC4" w:rsidRPr="00FC3DC4" w14:paraId="597A2E20" w14:textId="77777777" w:rsidTr="002E37DD">
        <w:tc>
          <w:tcPr>
            <w:tcW w:w="1065" w:type="dxa"/>
          </w:tcPr>
          <w:p w14:paraId="74939E28" w14:textId="77777777" w:rsidR="00FC3DC4" w:rsidRPr="00FC3DC4" w:rsidRDefault="00FC3DC4" w:rsidP="00FC3DC4">
            <w:pPr>
              <w:rPr>
                <w:rFonts w:cs="Arial"/>
              </w:rPr>
            </w:pPr>
            <w:r w:rsidRPr="00FC3DC4">
              <w:rPr>
                <w:rFonts w:cs="Arial"/>
              </w:rPr>
              <w:t>2</w:t>
            </w:r>
          </w:p>
        </w:tc>
        <w:tc>
          <w:tcPr>
            <w:tcW w:w="1603" w:type="dxa"/>
          </w:tcPr>
          <w:p w14:paraId="5E276D33" w14:textId="77777777" w:rsidR="00FC3DC4" w:rsidRPr="00FC3DC4" w:rsidRDefault="00FC3DC4" w:rsidP="00FC3DC4">
            <w:pPr>
              <w:rPr>
                <w:rFonts w:cs="Arial"/>
              </w:rPr>
            </w:pPr>
            <w:r w:rsidRPr="00FC3DC4">
              <w:rPr>
                <w:rFonts w:cs="Arial"/>
              </w:rPr>
              <w:t>MAJHNA</w:t>
            </w:r>
          </w:p>
        </w:tc>
        <w:tc>
          <w:tcPr>
            <w:tcW w:w="6166" w:type="dxa"/>
          </w:tcPr>
          <w:p w14:paraId="2995235B" w14:textId="77777777" w:rsidR="00FC3DC4" w:rsidRPr="00FC3DC4" w:rsidRDefault="00FC3DC4" w:rsidP="00FC3DC4">
            <w:pPr>
              <w:jc w:val="both"/>
              <w:rPr>
                <w:rFonts w:cs="Arial"/>
              </w:rPr>
            </w:pPr>
            <w:r w:rsidRPr="00FC3DC4">
              <w:rPr>
                <w:rFonts w:cs="Arial"/>
              </w:rPr>
              <w:t>Kratkotrajna ali</w:t>
            </w:r>
            <w:r w:rsidRPr="00FC3DC4">
              <w:rPr>
                <w:rFonts w:cs="Arial"/>
                <w:color w:val="000000"/>
              </w:rPr>
              <w:t xml:space="preserve"> </w:t>
            </w:r>
            <w:r w:rsidRPr="00FC3DC4">
              <w:rPr>
                <w:rFonts w:cs="Arial"/>
              </w:rPr>
              <w:t xml:space="preserve">lokalizirana težava z neskladnostjo, sprejemljivostjo ali zagotavljanje ustrezne količine vode, brez posledic za zdravje uporabnika. </w:t>
            </w:r>
          </w:p>
        </w:tc>
      </w:tr>
      <w:tr w:rsidR="00FC3DC4" w:rsidRPr="00FC3DC4" w14:paraId="5959700F" w14:textId="77777777" w:rsidTr="002E37DD">
        <w:tc>
          <w:tcPr>
            <w:tcW w:w="1065" w:type="dxa"/>
          </w:tcPr>
          <w:p w14:paraId="3F487A2F" w14:textId="77777777" w:rsidR="00FC3DC4" w:rsidRPr="00FC3DC4" w:rsidRDefault="00FC3DC4" w:rsidP="00FC3DC4">
            <w:pPr>
              <w:rPr>
                <w:rFonts w:cs="Arial"/>
              </w:rPr>
            </w:pPr>
            <w:r w:rsidRPr="00FC3DC4">
              <w:rPr>
                <w:rFonts w:cs="Arial"/>
              </w:rPr>
              <w:t>3</w:t>
            </w:r>
          </w:p>
        </w:tc>
        <w:tc>
          <w:tcPr>
            <w:tcW w:w="1603" w:type="dxa"/>
          </w:tcPr>
          <w:p w14:paraId="5A8440E1" w14:textId="77777777" w:rsidR="00FC3DC4" w:rsidRPr="00FC3DC4" w:rsidRDefault="00FC3DC4" w:rsidP="00FC3DC4">
            <w:pPr>
              <w:rPr>
                <w:rFonts w:cs="Arial"/>
              </w:rPr>
            </w:pPr>
            <w:r w:rsidRPr="00FC3DC4">
              <w:rPr>
                <w:rFonts w:cs="Arial"/>
              </w:rPr>
              <w:t>ZMERNA</w:t>
            </w:r>
          </w:p>
        </w:tc>
        <w:tc>
          <w:tcPr>
            <w:tcW w:w="6166" w:type="dxa"/>
          </w:tcPr>
          <w:p w14:paraId="1EB9CF7B" w14:textId="77777777" w:rsidR="00FC3DC4" w:rsidRPr="00FC3DC4" w:rsidRDefault="00FC3DC4" w:rsidP="00FC3DC4">
            <w:pPr>
              <w:rPr>
                <w:rFonts w:cs="Arial"/>
              </w:rPr>
            </w:pPr>
            <w:r w:rsidRPr="00FC3DC4">
              <w:rPr>
                <w:rFonts w:cs="Arial"/>
              </w:rPr>
              <w:t>Dlje trajajoča, razširjena težava z neskladnostjo, sprejemljivostjo ali količino vode, brez posledic za zdravje uporabnika.</w:t>
            </w:r>
          </w:p>
        </w:tc>
      </w:tr>
      <w:tr w:rsidR="00FC3DC4" w:rsidRPr="00FC3DC4" w14:paraId="60B459B7" w14:textId="77777777" w:rsidTr="002E37DD">
        <w:trPr>
          <w:trHeight w:val="387"/>
        </w:trPr>
        <w:tc>
          <w:tcPr>
            <w:tcW w:w="1065" w:type="dxa"/>
          </w:tcPr>
          <w:p w14:paraId="572CC923" w14:textId="77777777" w:rsidR="00FC3DC4" w:rsidRPr="00FC3DC4" w:rsidRDefault="00FC3DC4" w:rsidP="00FC3DC4">
            <w:pPr>
              <w:rPr>
                <w:rFonts w:cs="Arial"/>
              </w:rPr>
            </w:pPr>
            <w:r w:rsidRPr="00FC3DC4">
              <w:rPr>
                <w:rFonts w:cs="Arial"/>
              </w:rPr>
              <w:t>4</w:t>
            </w:r>
          </w:p>
        </w:tc>
        <w:tc>
          <w:tcPr>
            <w:tcW w:w="1603" w:type="dxa"/>
          </w:tcPr>
          <w:p w14:paraId="6C2D2DD0" w14:textId="77777777" w:rsidR="00FC3DC4" w:rsidRPr="00FC3DC4" w:rsidRDefault="00FC3DC4" w:rsidP="00FC3DC4">
            <w:pPr>
              <w:rPr>
                <w:rFonts w:cs="Arial"/>
              </w:rPr>
            </w:pPr>
            <w:r w:rsidRPr="00FC3DC4">
              <w:rPr>
                <w:rFonts w:cs="Arial"/>
              </w:rPr>
              <w:t>VELIKA</w:t>
            </w:r>
          </w:p>
        </w:tc>
        <w:tc>
          <w:tcPr>
            <w:tcW w:w="6166" w:type="dxa"/>
          </w:tcPr>
          <w:p w14:paraId="1C436632" w14:textId="77777777" w:rsidR="00FC3DC4" w:rsidRPr="00FC3DC4" w:rsidRDefault="00FC3DC4" w:rsidP="00FC3DC4">
            <w:pPr>
              <w:rPr>
                <w:rFonts w:cs="Arial"/>
              </w:rPr>
            </w:pPr>
            <w:r w:rsidRPr="00FC3DC4">
              <w:rPr>
                <w:rFonts w:cs="Arial"/>
              </w:rPr>
              <w:t>Možni dolgoročni učinki na zdravje.</w:t>
            </w:r>
          </w:p>
        </w:tc>
      </w:tr>
      <w:tr w:rsidR="00FC3DC4" w:rsidRPr="00FC3DC4" w14:paraId="423C1B14" w14:textId="77777777" w:rsidTr="002E37DD">
        <w:trPr>
          <w:trHeight w:val="406"/>
        </w:trPr>
        <w:tc>
          <w:tcPr>
            <w:tcW w:w="1065" w:type="dxa"/>
          </w:tcPr>
          <w:p w14:paraId="01E29B40" w14:textId="77777777" w:rsidR="00FC3DC4" w:rsidRPr="00FC3DC4" w:rsidRDefault="00FC3DC4" w:rsidP="00FC3DC4">
            <w:pPr>
              <w:rPr>
                <w:rFonts w:cs="Arial"/>
              </w:rPr>
            </w:pPr>
            <w:r w:rsidRPr="00FC3DC4">
              <w:rPr>
                <w:rFonts w:cs="Arial"/>
              </w:rPr>
              <w:t>5</w:t>
            </w:r>
          </w:p>
        </w:tc>
        <w:tc>
          <w:tcPr>
            <w:tcW w:w="1603" w:type="dxa"/>
          </w:tcPr>
          <w:p w14:paraId="6D6A8A96" w14:textId="77777777" w:rsidR="00FC3DC4" w:rsidRPr="00FC3DC4" w:rsidRDefault="00FC3DC4" w:rsidP="00FC3DC4">
            <w:pPr>
              <w:rPr>
                <w:rFonts w:cs="Arial"/>
              </w:rPr>
            </w:pPr>
            <w:r w:rsidRPr="00FC3DC4">
              <w:rPr>
                <w:rFonts w:cs="Arial"/>
              </w:rPr>
              <w:t>KATASTROFALNA</w:t>
            </w:r>
          </w:p>
        </w:tc>
        <w:tc>
          <w:tcPr>
            <w:tcW w:w="6166" w:type="dxa"/>
          </w:tcPr>
          <w:p w14:paraId="2B53A05F" w14:textId="77777777" w:rsidR="00FC3DC4" w:rsidRPr="00FC3DC4" w:rsidRDefault="00FC3DC4" w:rsidP="00FC3DC4">
            <w:pPr>
              <w:rPr>
                <w:rFonts w:cs="Arial"/>
              </w:rPr>
            </w:pPr>
            <w:r w:rsidRPr="00FC3DC4">
              <w:rPr>
                <w:rFonts w:cs="Arial"/>
              </w:rPr>
              <w:t>Možni primeri bolezni ali smrti.</w:t>
            </w:r>
          </w:p>
        </w:tc>
      </w:tr>
    </w:tbl>
    <w:p w14:paraId="16E79B72" w14:textId="77777777" w:rsidR="00FC3DC4" w:rsidRPr="00FC3DC4" w:rsidRDefault="00FC3DC4" w:rsidP="00FC3DC4">
      <w:pPr>
        <w:spacing w:after="4" w:line="250" w:lineRule="auto"/>
        <w:ind w:left="10" w:hanging="10"/>
        <w:rPr>
          <w:rFonts w:eastAsia="Calibri" w:cs="Arial"/>
          <w:color w:val="000000"/>
          <w:lang w:eastAsia="sl-SI"/>
        </w:rPr>
      </w:pPr>
    </w:p>
    <w:p w14:paraId="4E431B56" w14:textId="77777777" w:rsidR="00FC3DC4" w:rsidRPr="00FC3DC4" w:rsidRDefault="00FC3DC4" w:rsidP="00FC3DC4">
      <w:pPr>
        <w:spacing w:before="240" w:after="13" w:line="250" w:lineRule="auto"/>
        <w:ind w:left="10" w:hanging="10"/>
        <w:jc w:val="both"/>
        <w:rPr>
          <w:rFonts w:eastAsia="Calibri" w:cs="Arial"/>
          <w:color w:val="000000"/>
          <w:lang w:eastAsia="sl-SI"/>
        </w:rPr>
      </w:pPr>
      <w:r w:rsidRPr="00FC3DC4">
        <w:rPr>
          <w:rFonts w:eastAsia="Calibri" w:cs="Arial"/>
          <w:color w:val="000000"/>
          <w:lang w:eastAsia="sl-SI"/>
        </w:rPr>
        <w:lastRenderedPageBreak/>
        <w:t xml:space="preserve">Pri oceni resnosti posledic lahko upravljavec vodovoda upošteva strokovna priporočila Nacionalnega inštituta za javno zdravje o parametrih, ki se jih določa v pitni vodi, objavljena na njihovih spletnih straneh. </w:t>
      </w:r>
    </w:p>
    <w:p w14:paraId="7F7C918C" w14:textId="77777777" w:rsidR="00FC3DC4" w:rsidRPr="00FC3DC4" w:rsidRDefault="00FC3DC4" w:rsidP="00FC3DC4">
      <w:pPr>
        <w:spacing w:after="4" w:line="250" w:lineRule="auto"/>
        <w:ind w:left="10" w:hanging="10"/>
        <w:rPr>
          <w:rFonts w:eastAsia="Calibri" w:cs="Arial"/>
          <w:b/>
          <w:bCs/>
          <w:color w:val="000000"/>
          <w:lang w:eastAsia="sl-SI"/>
        </w:rPr>
      </w:pPr>
    </w:p>
    <w:p w14:paraId="68E8A9DC" w14:textId="77777777" w:rsidR="00FC3DC4" w:rsidRPr="00FC3DC4" w:rsidRDefault="00FC3DC4" w:rsidP="00FC3DC4">
      <w:pPr>
        <w:spacing w:after="4" w:line="250" w:lineRule="auto"/>
        <w:ind w:left="10" w:hanging="10"/>
        <w:rPr>
          <w:rFonts w:eastAsia="Calibri" w:cs="Arial"/>
          <w:b/>
          <w:bCs/>
          <w:color w:val="000000"/>
          <w:lang w:eastAsia="sl-SI"/>
        </w:rPr>
      </w:pPr>
      <w:r w:rsidRPr="00FC3DC4">
        <w:rPr>
          <w:rFonts w:eastAsia="Calibri" w:cs="Arial"/>
          <w:b/>
          <w:bCs/>
          <w:color w:val="000000"/>
          <w:lang w:eastAsia="sl-SI"/>
        </w:rPr>
        <w:t>OCENA TVEGANJA</w:t>
      </w:r>
    </w:p>
    <w:p w14:paraId="40C93C75" w14:textId="77777777" w:rsidR="00FC3DC4" w:rsidRPr="00FC3DC4" w:rsidRDefault="00FC3DC4" w:rsidP="00FC3DC4">
      <w:pPr>
        <w:spacing w:after="4" w:line="250" w:lineRule="auto"/>
        <w:ind w:left="10" w:hanging="10"/>
        <w:jc w:val="both"/>
        <w:rPr>
          <w:rFonts w:eastAsia="Calibri" w:cs="Arial"/>
          <w:color w:val="000000"/>
          <w:lang w:eastAsia="sl-SI"/>
        </w:rPr>
      </w:pPr>
    </w:p>
    <w:p w14:paraId="03211EB0" w14:textId="77777777" w:rsidR="00FC3DC4" w:rsidRPr="00FC3DC4" w:rsidRDefault="00FC3DC4" w:rsidP="00FC3DC4">
      <w:pPr>
        <w:spacing w:after="4" w:line="250" w:lineRule="auto"/>
        <w:ind w:left="10" w:hanging="10"/>
        <w:jc w:val="both"/>
        <w:rPr>
          <w:rFonts w:eastAsia="Calibri" w:cs="Arial"/>
          <w:color w:val="000000"/>
          <w:szCs w:val="24"/>
          <w:lang w:eastAsia="sl-SI"/>
        </w:rPr>
      </w:pPr>
      <w:r w:rsidRPr="00FC3DC4">
        <w:rPr>
          <w:rFonts w:eastAsia="Calibri" w:cs="Arial"/>
          <w:color w:val="000000"/>
          <w:szCs w:val="24"/>
          <w:lang w:eastAsia="sl-SI"/>
        </w:rPr>
        <w:t>Ocena tveganja predstavlja osnovo za upravljanje tveganj na prispevnem območju in v SOPV. Upravljavec vodovoda na podlagi ocene tveganja določi stopnje tveganj in prednostna tveganja ter ukrepe za preprečevanje, obvladovanje ali zmanjšanje tveganj na sprejemljivo raven.</w:t>
      </w:r>
    </w:p>
    <w:p w14:paraId="28A2F2AC" w14:textId="77777777" w:rsidR="00FC3DC4" w:rsidRPr="00FC3DC4" w:rsidRDefault="00FC3DC4" w:rsidP="00FC3DC4">
      <w:pPr>
        <w:spacing w:after="4" w:line="250" w:lineRule="auto"/>
        <w:ind w:left="10" w:hanging="10"/>
        <w:rPr>
          <w:rFonts w:eastAsia="Calibri" w:cs="Arial"/>
          <w:color w:val="000000"/>
          <w:szCs w:val="24"/>
          <w:lang w:eastAsia="sl-SI"/>
        </w:rPr>
      </w:pPr>
    </w:p>
    <w:p w14:paraId="0E4474D3" w14:textId="77777777" w:rsidR="00FC3DC4" w:rsidRPr="00FC3DC4" w:rsidRDefault="00FC3DC4" w:rsidP="00FC3DC4">
      <w:pPr>
        <w:spacing w:after="4" w:line="250" w:lineRule="auto"/>
        <w:ind w:left="10" w:hanging="10"/>
        <w:rPr>
          <w:rFonts w:eastAsia="Calibri" w:cs="Arial"/>
          <w:color w:val="000000"/>
          <w:lang w:eastAsia="sl-SI"/>
        </w:rPr>
      </w:pPr>
      <w:r w:rsidRPr="00FC3DC4">
        <w:rPr>
          <w:rFonts w:eastAsia="Calibri" w:cs="Arial"/>
          <w:color w:val="000000"/>
          <w:szCs w:val="24"/>
          <w:lang w:eastAsia="sl-SI"/>
        </w:rPr>
        <w:t>Ocena tveganja se pripravi ob upoštevanju naslednje matrike:</w:t>
      </w:r>
    </w:p>
    <w:p w14:paraId="73427FF1" w14:textId="77777777" w:rsidR="00FC3DC4" w:rsidRPr="00FC3DC4" w:rsidRDefault="00FC3DC4" w:rsidP="00FC3DC4">
      <w:pPr>
        <w:spacing w:after="4" w:line="250" w:lineRule="auto"/>
        <w:ind w:left="10" w:hanging="10"/>
        <w:rPr>
          <w:rFonts w:eastAsia="Calibri" w:cs="Arial"/>
          <w:b/>
          <w:bCs/>
          <w:color w:val="000000"/>
          <w:lang w:eastAsia="sl-SI"/>
        </w:rPr>
      </w:pPr>
    </w:p>
    <w:tbl>
      <w:tblPr>
        <w:tblStyle w:val="Tabelamrea1"/>
        <w:tblW w:w="0" w:type="auto"/>
        <w:tblLook w:val="04A0" w:firstRow="1" w:lastRow="0" w:firstColumn="1" w:lastColumn="0" w:noHBand="0" w:noVBand="1"/>
      </w:tblPr>
      <w:tblGrid>
        <w:gridCol w:w="1672"/>
        <w:gridCol w:w="1284"/>
        <w:gridCol w:w="1217"/>
        <w:gridCol w:w="998"/>
        <w:gridCol w:w="1013"/>
        <w:gridCol w:w="883"/>
        <w:gridCol w:w="1767"/>
      </w:tblGrid>
      <w:tr w:rsidR="00FC3DC4" w:rsidRPr="00FC3DC4" w14:paraId="3652A5DF" w14:textId="77777777" w:rsidTr="002E37DD">
        <w:tc>
          <w:tcPr>
            <w:tcW w:w="1362" w:type="dxa"/>
          </w:tcPr>
          <w:p w14:paraId="593330B8" w14:textId="77777777" w:rsidR="00FC3DC4" w:rsidRPr="00FC3DC4" w:rsidRDefault="00FC3DC4" w:rsidP="00FC3DC4">
            <w:pPr>
              <w:rPr>
                <w:rFonts w:cs="Arial"/>
              </w:rPr>
            </w:pPr>
          </w:p>
        </w:tc>
        <w:tc>
          <w:tcPr>
            <w:tcW w:w="1499" w:type="dxa"/>
          </w:tcPr>
          <w:p w14:paraId="1BE0D98A" w14:textId="77777777" w:rsidR="00FC3DC4" w:rsidRPr="00FC3DC4" w:rsidRDefault="00FC3DC4" w:rsidP="00FC3DC4">
            <w:pPr>
              <w:rPr>
                <w:rFonts w:cs="Arial"/>
                <w:sz w:val="18"/>
                <w:szCs w:val="18"/>
              </w:rPr>
            </w:pPr>
          </w:p>
        </w:tc>
        <w:tc>
          <w:tcPr>
            <w:tcW w:w="5973" w:type="dxa"/>
            <w:gridSpan w:val="5"/>
          </w:tcPr>
          <w:p w14:paraId="1C063CAE" w14:textId="77777777" w:rsidR="00FC3DC4" w:rsidRPr="00FC3DC4" w:rsidRDefault="00FC3DC4" w:rsidP="00FC3DC4">
            <w:pPr>
              <w:jc w:val="center"/>
              <w:rPr>
                <w:rFonts w:cs="Arial"/>
                <w:sz w:val="18"/>
                <w:szCs w:val="18"/>
              </w:rPr>
            </w:pPr>
            <w:r w:rsidRPr="00FC3DC4">
              <w:rPr>
                <w:rFonts w:cs="Arial"/>
                <w:szCs w:val="24"/>
              </w:rPr>
              <w:t>RESNOST POSLEDIC</w:t>
            </w:r>
          </w:p>
        </w:tc>
      </w:tr>
      <w:tr w:rsidR="00FC3DC4" w:rsidRPr="00FC3DC4" w14:paraId="718C8D80" w14:textId="77777777" w:rsidTr="002E37DD">
        <w:tc>
          <w:tcPr>
            <w:tcW w:w="1362" w:type="dxa"/>
          </w:tcPr>
          <w:p w14:paraId="1BB21A81" w14:textId="77777777" w:rsidR="00FC3DC4" w:rsidRPr="00FC3DC4" w:rsidRDefault="00FC3DC4" w:rsidP="00FC3DC4">
            <w:pPr>
              <w:rPr>
                <w:rFonts w:cs="Arial"/>
              </w:rPr>
            </w:pPr>
          </w:p>
        </w:tc>
        <w:tc>
          <w:tcPr>
            <w:tcW w:w="1499" w:type="dxa"/>
          </w:tcPr>
          <w:p w14:paraId="1AAF8D13" w14:textId="77777777" w:rsidR="00FC3DC4" w:rsidRPr="00FC3DC4" w:rsidRDefault="00FC3DC4" w:rsidP="00FC3DC4">
            <w:pPr>
              <w:rPr>
                <w:rFonts w:cs="Arial"/>
                <w:sz w:val="18"/>
                <w:szCs w:val="18"/>
              </w:rPr>
            </w:pPr>
          </w:p>
        </w:tc>
        <w:tc>
          <w:tcPr>
            <w:tcW w:w="1358" w:type="dxa"/>
          </w:tcPr>
          <w:p w14:paraId="5BC3CCF2" w14:textId="77777777" w:rsidR="00FC3DC4" w:rsidRPr="00FC3DC4" w:rsidRDefault="00FC3DC4" w:rsidP="00FC3DC4">
            <w:pPr>
              <w:rPr>
                <w:rFonts w:cs="Arial"/>
                <w:sz w:val="18"/>
                <w:szCs w:val="18"/>
              </w:rPr>
            </w:pPr>
            <w:r w:rsidRPr="00FC3DC4">
              <w:rPr>
                <w:rFonts w:cs="Arial"/>
                <w:sz w:val="18"/>
                <w:szCs w:val="18"/>
              </w:rPr>
              <w:t>1 NEZNATNA</w:t>
            </w:r>
          </w:p>
        </w:tc>
        <w:tc>
          <w:tcPr>
            <w:tcW w:w="1189" w:type="dxa"/>
          </w:tcPr>
          <w:p w14:paraId="019A3EDA" w14:textId="77777777" w:rsidR="00FC3DC4" w:rsidRPr="00FC3DC4" w:rsidRDefault="00FC3DC4" w:rsidP="00FC3DC4">
            <w:pPr>
              <w:rPr>
                <w:rFonts w:cs="Arial"/>
                <w:sz w:val="18"/>
                <w:szCs w:val="18"/>
              </w:rPr>
            </w:pPr>
            <w:r w:rsidRPr="00FC3DC4">
              <w:rPr>
                <w:rFonts w:cs="Arial"/>
                <w:sz w:val="18"/>
                <w:szCs w:val="18"/>
              </w:rPr>
              <w:t>2 MAJHNA</w:t>
            </w:r>
          </w:p>
        </w:tc>
        <w:tc>
          <w:tcPr>
            <w:tcW w:w="1186" w:type="dxa"/>
          </w:tcPr>
          <w:p w14:paraId="1569E9FE" w14:textId="77777777" w:rsidR="00FC3DC4" w:rsidRPr="00FC3DC4" w:rsidRDefault="00FC3DC4" w:rsidP="00FC3DC4">
            <w:pPr>
              <w:rPr>
                <w:rFonts w:cs="Arial"/>
                <w:sz w:val="18"/>
                <w:szCs w:val="18"/>
              </w:rPr>
            </w:pPr>
            <w:r w:rsidRPr="00FC3DC4">
              <w:rPr>
                <w:rFonts w:cs="Arial"/>
                <w:sz w:val="18"/>
                <w:szCs w:val="18"/>
              </w:rPr>
              <w:t>3 ZMERNA</w:t>
            </w:r>
          </w:p>
        </w:tc>
        <w:tc>
          <w:tcPr>
            <w:tcW w:w="1050" w:type="dxa"/>
          </w:tcPr>
          <w:p w14:paraId="1B4282FA" w14:textId="77777777" w:rsidR="00FC3DC4" w:rsidRPr="00FC3DC4" w:rsidRDefault="00FC3DC4" w:rsidP="00FC3DC4">
            <w:pPr>
              <w:rPr>
                <w:rFonts w:cs="Arial"/>
                <w:sz w:val="18"/>
                <w:szCs w:val="18"/>
              </w:rPr>
            </w:pPr>
            <w:r w:rsidRPr="00FC3DC4">
              <w:rPr>
                <w:rFonts w:cs="Arial"/>
                <w:sz w:val="18"/>
                <w:szCs w:val="18"/>
              </w:rPr>
              <w:t>4 VELIKA</w:t>
            </w:r>
          </w:p>
        </w:tc>
        <w:tc>
          <w:tcPr>
            <w:tcW w:w="1190" w:type="dxa"/>
          </w:tcPr>
          <w:p w14:paraId="61A77DA8" w14:textId="77777777" w:rsidR="00FC3DC4" w:rsidRPr="00FC3DC4" w:rsidRDefault="00FC3DC4" w:rsidP="00FC3DC4">
            <w:pPr>
              <w:rPr>
                <w:rFonts w:cs="Arial"/>
                <w:sz w:val="18"/>
                <w:szCs w:val="18"/>
              </w:rPr>
            </w:pPr>
            <w:r w:rsidRPr="00FC3DC4">
              <w:rPr>
                <w:rFonts w:cs="Arial"/>
                <w:sz w:val="18"/>
                <w:szCs w:val="18"/>
              </w:rPr>
              <w:t>5 KATASTROFALNA</w:t>
            </w:r>
          </w:p>
        </w:tc>
      </w:tr>
      <w:tr w:rsidR="00FC3DC4" w:rsidRPr="00FC3DC4" w14:paraId="47A17373" w14:textId="77777777" w:rsidTr="002E37DD">
        <w:tc>
          <w:tcPr>
            <w:tcW w:w="1362" w:type="dxa"/>
            <w:vMerge w:val="restart"/>
          </w:tcPr>
          <w:p w14:paraId="381D6C93" w14:textId="77777777" w:rsidR="00FC3DC4" w:rsidRPr="00FC3DC4" w:rsidRDefault="00FC3DC4" w:rsidP="00FC3DC4">
            <w:pPr>
              <w:rPr>
                <w:rFonts w:cs="Arial"/>
              </w:rPr>
            </w:pPr>
            <w:r w:rsidRPr="00FC3DC4">
              <w:rPr>
                <w:rFonts w:cs="Arial"/>
              </w:rPr>
              <w:t xml:space="preserve">VERJETNOST  </w:t>
            </w:r>
            <w:r w:rsidRPr="00FC3DC4">
              <w:rPr>
                <w:rFonts w:cs="Arial"/>
                <w:color w:val="000000"/>
              </w:rPr>
              <w:t>POJAVA NEVARNOSTI ALI NEVARNEGA</w:t>
            </w:r>
            <w:r w:rsidRPr="00FC3DC4">
              <w:rPr>
                <w:rFonts w:cs="Arial"/>
              </w:rPr>
              <w:t xml:space="preserve"> DOGODKA</w:t>
            </w:r>
          </w:p>
        </w:tc>
        <w:tc>
          <w:tcPr>
            <w:tcW w:w="1499" w:type="dxa"/>
          </w:tcPr>
          <w:p w14:paraId="5BDB0DA8" w14:textId="77777777" w:rsidR="00FC3DC4" w:rsidRPr="00FC3DC4" w:rsidRDefault="00FC3DC4" w:rsidP="00FC3DC4">
            <w:pPr>
              <w:rPr>
                <w:rFonts w:cs="Arial"/>
                <w:sz w:val="18"/>
                <w:szCs w:val="18"/>
              </w:rPr>
            </w:pPr>
            <w:r w:rsidRPr="00FC3DC4">
              <w:rPr>
                <w:rFonts w:cs="Arial"/>
                <w:sz w:val="18"/>
                <w:szCs w:val="18"/>
              </w:rPr>
              <w:t>1 ZELO MALO VERJETNO</w:t>
            </w:r>
          </w:p>
        </w:tc>
        <w:tc>
          <w:tcPr>
            <w:tcW w:w="1358" w:type="dxa"/>
            <w:shd w:val="clear" w:color="auto" w:fill="00B050"/>
          </w:tcPr>
          <w:p w14:paraId="7DA7C017" w14:textId="77777777" w:rsidR="00FC3DC4" w:rsidRPr="00FC3DC4" w:rsidRDefault="00FC3DC4" w:rsidP="00FC3DC4">
            <w:pPr>
              <w:rPr>
                <w:rFonts w:cs="Arial"/>
                <w:sz w:val="18"/>
                <w:szCs w:val="18"/>
              </w:rPr>
            </w:pPr>
            <w:r w:rsidRPr="00FC3DC4">
              <w:rPr>
                <w:rFonts w:cs="Arial"/>
                <w:sz w:val="18"/>
                <w:szCs w:val="18"/>
              </w:rPr>
              <w:t>1</w:t>
            </w:r>
          </w:p>
        </w:tc>
        <w:tc>
          <w:tcPr>
            <w:tcW w:w="1189" w:type="dxa"/>
            <w:shd w:val="clear" w:color="auto" w:fill="00B050"/>
          </w:tcPr>
          <w:p w14:paraId="27813F4C" w14:textId="77777777" w:rsidR="00FC3DC4" w:rsidRPr="00FC3DC4" w:rsidRDefault="00FC3DC4" w:rsidP="00FC3DC4">
            <w:pPr>
              <w:rPr>
                <w:rFonts w:cs="Arial"/>
                <w:sz w:val="18"/>
                <w:szCs w:val="18"/>
              </w:rPr>
            </w:pPr>
            <w:r w:rsidRPr="00FC3DC4">
              <w:rPr>
                <w:rFonts w:cs="Arial"/>
                <w:sz w:val="18"/>
                <w:szCs w:val="18"/>
              </w:rPr>
              <w:t>2</w:t>
            </w:r>
          </w:p>
        </w:tc>
        <w:tc>
          <w:tcPr>
            <w:tcW w:w="1186" w:type="dxa"/>
            <w:shd w:val="clear" w:color="auto" w:fill="00B050"/>
          </w:tcPr>
          <w:p w14:paraId="246613B6" w14:textId="77777777" w:rsidR="00FC3DC4" w:rsidRPr="00FC3DC4" w:rsidRDefault="00FC3DC4" w:rsidP="00FC3DC4">
            <w:pPr>
              <w:rPr>
                <w:rFonts w:cs="Arial"/>
                <w:sz w:val="18"/>
                <w:szCs w:val="18"/>
              </w:rPr>
            </w:pPr>
            <w:r w:rsidRPr="00FC3DC4">
              <w:rPr>
                <w:rFonts w:cs="Arial"/>
                <w:sz w:val="18"/>
                <w:szCs w:val="18"/>
              </w:rPr>
              <w:t>3</w:t>
            </w:r>
          </w:p>
        </w:tc>
        <w:tc>
          <w:tcPr>
            <w:tcW w:w="1050" w:type="dxa"/>
            <w:shd w:val="clear" w:color="auto" w:fill="00B050"/>
          </w:tcPr>
          <w:p w14:paraId="7B0F036E" w14:textId="77777777" w:rsidR="00FC3DC4" w:rsidRPr="00FC3DC4" w:rsidRDefault="00FC3DC4" w:rsidP="00FC3DC4">
            <w:pPr>
              <w:rPr>
                <w:rFonts w:cs="Arial"/>
                <w:sz w:val="18"/>
                <w:szCs w:val="18"/>
              </w:rPr>
            </w:pPr>
            <w:r w:rsidRPr="00FC3DC4">
              <w:rPr>
                <w:rFonts w:cs="Arial"/>
                <w:sz w:val="18"/>
                <w:szCs w:val="18"/>
              </w:rPr>
              <w:t>4</w:t>
            </w:r>
          </w:p>
        </w:tc>
        <w:tc>
          <w:tcPr>
            <w:tcW w:w="1190" w:type="dxa"/>
            <w:shd w:val="clear" w:color="auto" w:fill="00B050"/>
          </w:tcPr>
          <w:p w14:paraId="0A039CC2" w14:textId="77777777" w:rsidR="00FC3DC4" w:rsidRPr="00FC3DC4" w:rsidRDefault="00FC3DC4" w:rsidP="00FC3DC4">
            <w:pPr>
              <w:rPr>
                <w:rFonts w:cs="Arial"/>
                <w:sz w:val="18"/>
                <w:szCs w:val="18"/>
              </w:rPr>
            </w:pPr>
            <w:r w:rsidRPr="00FC3DC4">
              <w:rPr>
                <w:rFonts w:cs="Arial"/>
                <w:sz w:val="18"/>
                <w:szCs w:val="18"/>
              </w:rPr>
              <w:t>5</w:t>
            </w:r>
          </w:p>
        </w:tc>
      </w:tr>
      <w:tr w:rsidR="00FC3DC4" w:rsidRPr="00FC3DC4" w14:paraId="471B9309" w14:textId="77777777" w:rsidTr="002E37DD">
        <w:tc>
          <w:tcPr>
            <w:tcW w:w="1362" w:type="dxa"/>
            <w:vMerge/>
          </w:tcPr>
          <w:p w14:paraId="17D6ECBB" w14:textId="77777777" w:rsidR="00FC3DC4" w:rsidRPr="00FC3DC4" w:rsidRDefault="00FC3DC4" w:rsidP="00FC3DC4">
            <w:pPr>
              <w:rPr>
                <w:rFonts w:cs="Arial"/>
              </w:rPr>
            </w:pPr>
          </w:p>
        </w:tc>
        <w:tc>
          <w:tcPr>
            <w:tcW w:w="1499" w:type="dxa"/>
          </w:tcPr>
          <w:p w14:paraId="2B446F44" w14:textId="77777777" w:rsidR="00FC3DC4" w:rsidRPr="00FC3DC4" w:rsidRDefault="00FC3DC4" w:rsidP="00FC3DC4">
            <w:pPr>
              <w:rPr>
                <w:rFonts w:cs="Arial"/>
                <w:sz w:val="18"/>
                <w:szCs w:val="18"/>
              </w:rPr>
            </w:pPr>
            <w:r w:rsidRPr="00FC3DC4">
              <w:rPr>
                <w:rFonts w:cs="Arial"/>
                <w:sz w:val="18"/>
                <w:szCs w:val="18"/>
              </w:rPr>
              <w:t>2 MALO VERJETNO</w:t>
            </w:r>
          </w:p>
        </w:tc>
        <w:tc>
          <w:tcPr>
            <w:tcW w:w="1358" w:type="dxa"/>
            <w:shd w:val="clear" w:color="auto" w:fill="00B050"/>
          </w:tcPr>
          <w:p w14:paraId="7B6D596B" w14:textId="77777777" w:rsidR="00FC3DC4" w:rsidRPr="00FC3DC4" w:rsidRDefault="00FC3DC4" w:rsidP="00FC3DC4">
            <w:pPr>
              <w:rPr>
                <w:rFonts w:cs="Arial"/>
                <w:sz w:val="18"/>
                <w:szCs w:val="18"/>
              </w:rPr>
            </w:pPr>
            <w:r w:rsidRPr="00FC3DC4">
              <w:rPr>
                <w:rFonts w:cs="Arial"/>
                <w:sz w:val="18"/>
                <w:szCs w:val="18"/>
              </w:rPr>
              <w:t>2</w:t>
            </w:r>
          </w:p>
        </w:tc>
        <w:tc>
          <w:tcPr>
            <w:tcW w:w="1189" w:type="dxa"/>
            <w:shd w:val="clear" w:color="auto" w:fill="00B050"/>
          </w:tcPr>
          <w:p w14:paraId="2D0C5648" w14:textId="77777777" w:rsidR="00FC3DC4" w:rsidRPr="00FC3DC4" w:rsidRDefault="00FC3DC4" w:rsidP="00FC3DC4">
            <w:pPr>
              <w:rPr>
                <w:rFonts w:cs="Arial"/>
                <w:i/>
                <w:sz w:val="18"/>
                <w:szCs w:val="18"/>
              </w:rPr>
            </w:pPr>
            <w:r w:rsidRPr="00FC3DC4">
              <w:rPr>
                <w:rFonts w:cs="Arial"/>
                <w:sz w:val="18"/>
                <w:szCs w:val="18"/>
              </w:rPr>
              <w:t>4</w:t>
            </w:r>
          </w:p>
        </w:tc>
        <w:tc>
          <w:tcPr>
            <w:tcW w:w="1186" w:type="dxa"/>
            <w:shd w:val="clear" w:color="auto" w:fill="FFFF00"/>
          </w:tcPr>
          <w:p w14:paraId="4D56DE19" w14:textId="77777777" w:rsidR="00FC3DC4" w:rsidRPr="00FC3DC4" w:rsidRDefault="00FC3DC4" w:rsidP="00FC3DC4">
            <w:pPr>
              <w:rPr>
                <w:rFonts w:cs="Arial"/>
                <w:sz w:val="18"/>
                <w:szCs w:val="18"/>
              </w:rPr>
            </w:pPr>
            <w:r w:rsidRPr="00FC3DC4">
              <w:rPr>
                <w:rFonts w:cs="Arial"/>
                <w:sz w:val="18"/>
                <w:szCs w:val="18"/>
              </w:rPr>
              <w:t>6</w:t>
            </w:r>
          </w:p>
        </w:tc>
        <w:tc>
          <w:tcPr>
            <w:tcW w:w="1050" w:type="dxa"/>
            <w:shd w:val="clear" w:color="auto" w:fill="FFFF00"/>
          </w:tcPr>
          <w:p w14:paraId="18934C09" w14:textId="77777777" w:rsidR="00FC3DC4" w:rsidRPr="00FC3DC4" w:rsidRDefault="00FC3DC4" w:rsidP="00FC3DC4">
            <w:pPr>
              <w:rPr>
                <w:rFonts w:cs="Arial"/>
                <w:sz w:val="18"/>
                <w:szCs w:val="18"/>
              </w:rPr>
            </w:pPr>
            <w:r w:rsidRPr="00FC3DC4">
              <w:rPr>
                <w:rFonts w:cs="Arial"/>
                <w:sz w:val="18"/>
                <w:szCs w:val="18"/>
              </w:rPr>
              <w:t>8</w:t>
            </w:r>
          </w:p>
        </w:tc>
        <w:tc>
          <w:tcPr>
            <w:tcW w:w="1190" w:type="dxa"/>
            <w:shd w:val="clear" w:color="auto" w:fill="FFFF00"/>
          </w:tcPr>
          <w:p w14:paraId="65D8BEC6" w14:textId="77777777" w:rsidR="00FC3DC4" w:rsidRPr="00FC3DC4" w:rsidRDefault="00FC3DC4" w:rsidP="00FC3DC4">
            <w:pPr>
              <w:rPr>
                <w:rFonts w:cs="Arial"/>
                <w:sz w:val="18"/>
                <w:szCs w:val="18"/>
              </w:rPr>
            </w:pPr>
            <w:r w:rsidRPr="00FC3DC4">
              <w:rPr>
                <w:rFonts w:cs="Arial"/>
                <w:sz w:val="18"/>
                <w:szCs w:val="18"/>
              </w:rPr>
              <w:t>10</w:t>
            </w:r>
          </w:p>
        </w:tc>
      </w:tr>
      <w:tr w:rsidR="00FC3DC4" w:rsidRPr="00FC3DC4" w14:paraId="11FBF5B6" w14:textId="77777777" w:rsidTr="002E37DD">
        <w:tc>
          <w:tcPr>
            <w:tcW w:w="1362" w:type="dxa"/>
            <w:vMerge/>
          </w:tcPr>
          <w:p w14:paraId="07E4A9B3" w14:textId="77777777" w:rsidR="00FC3DC4" w:rsidRPr="00FC3DC4" w:rsidRDefault="00FC3DC4" w:rsidP="00FC3DC4">
            <w:pPr>
              <w:rPr>
                <w:rFonts w:cs="Arial"/>
              </w:rPr>
            </w:pPr>
          </w:p>
        </w:tc>
        <w:tc>
          <w:tcPr>
            <w:tcW w:w="1499" w:type="dxa"/>
          </w:tcPr>
          <w:p w14:paraId="6A4EDAF1" w14:textId="77777777" w:rsidR="00FC3DC4" w:rsidRPr="00FC3DC4" w:rsidRDefault="00FC3DC4" w:rsidP="00FC3DC4">
            <w:pPr>
              <w:rPr>
                <w:rFonts w:cs="Arial"/>
                <w:sz w:val="18"/>
                <w:szCs w:val="18"/>
              </w:rPr>
            </w:pPr>
            <w:r w:rsidRPr="00FC3DC4">
              <w:rPr>
                <w:rFonts w:cs="Arial"/>
                <w:sz w:val="18"/>
                <w:szCs w:val="18"/>
              </w:rPr>
              <w:t>3 VERJETNO</w:t>
            </w:r>
          </w:p>
        </w:tc>
        <w:tc>
          <w:tcPr>
            <w:tcW w:w="1358" w:type="dxa"/>
            <w:shd w:val="clear" w:color="auto" w:fill="00B050"/>
          </w:tcPr>
          <w:p w14:paraId="6E32421D" w14:textId="77777777" w:rsidR="00FC3DC4" w:rsidRPr="00FC3DC4" w:rsidRDefault="00FC3DC4" w:rsidP="00FC3DC4">
            <w:pPr>
              <w:rPr>
                <w:rFonts w:cs="Arial"/>
                <w:sz w:val="18"/>
                <w:szCs w:val="18"/>
              </w:rPr>
            </w:pPr>
            <w:r w:rsidRPr="00FC3DC4">
              <w:rPr>
                <w:rFonts w:cs="Arial"/>
                <w:sz w:val="18"/>
                <w:szCs w:val="18"/>
              </w:rPr>
              <w:t>3</w:t>
            </w:r>
          </w:p>
        </w:tc>
        <w:tc>
          <w:tcPr>
            <w:tcW w:w="1189" w:type="dxa"/>
            <w:shd w:val="clear" w:color="auto" w:fill="FFFF00"/>
          </w:tcPr>
          <w:p w14:paraId="191F4853" w14:textId="77777777" w:rsidR="00FC3DC4" w:rsidRPr="00FC3DC4" w:rsidRDefault="00FC3DC4" w:rsidP="00FC3DC4">
            <w:pPr>
              <w:rPr>
                <w:rFonts w:cs="Arial"/>
                <w:sz w:val="18"/>
                <w:szCs w:val="18"/>
              </w:rPr>
            </w:pPr>
            <w:r w:rsidRPr="00FC3DC4">
              <w:rPr>
                <w:rFonts w:cs="Arial"/>
                <w:sz w:val="18"/>
                <w:szCs w:val="18"/>
              </w:rPr>
              <w:t>6</w:t>
            </w:r>
          </w:p>
        </w:tc>
        <w:tc>
          <w:tcPr>
            <w:tcW w:w="1186" w:type="dxa"/>
            <w:shd w:val="clear" w:color="auto" w:fill="FFFF00"/>
          </w:tcPr>
          <w:p w14:paraId="6026604F" w14:textId="77777777" w:rsidR="00FC3DC4" w:rsidRPr="00FC3DC4" w:rsidRDefault="00FC3DC4" w:rsidP="00FC3DC4">
            <w:pPr>
              <w:rPr>
                <w:rFonts w:cs="Arial"/>
                <w:sz w:val="18"/>
                <w:szCs w:val="18"/>
              </w:rPr>
            </w:pPr>
            <w:r w:rsidRPr="00FC3DC4">
              <w:rPr>
                <w:rFonts w:cs="Arial"/>
                <w:sz w:val="18"/>
                <w:szCs w:val="18"/>
              </w:rPr>
              <w:t>9</w:t>
            </w:r>
          </w:p>
        </w:tc>
        <w:tc>
          <w:tcPr>
            <w:tcW w:w="1050" w:type="dxa"/>
            <w:shd w:val="clear" w:color="auto" w:fill="FFFF00"/>
          </w:tcPr>
          <w:p w14:paraId="3B498D77" w14:textId="77777777" w:rsidR="00FC3DC4" w:rsidRPr="00FC3DC4" w:rsidRDefault="00FC3DC4" w:rsidP="00FC3DC4">
            <w:pPr>
              <w:rPr>
                <w:rFonts w:cs="Arial"/>
                <w:sz w:val="18"/>
                <w:szCs w:val="18"/>
              </w:rPr>
            </w:pPr>
            <w:r w:rsidRPr="00FC3DC4">
              <w:rPr>
                <w:rFonts w:cs="Arial"/>
                <w:sz w:val="18"/>
                <w:szCs w:val="18"/>
              </w:rPr>
              <w:t>12</w:t>
            </w:r>
          </w:p>
        </w:tc>
        <w:tc>
          <w:tcPr>
            <w:tcW w:w="1190" w:type="dxa"/>
            <w:shd w:val="clear" w:color="auto" w:fill="FF0000"/>
          </w:tcPr>
          <w:p w14:paraId="0FC4F51C" w14:textId="77777777" w:rsidR="00FC3DC4" w:rsidRPr="00FC3DC4" w:rsidRDefault="00FC3DC4" w:rsidP="00FC3DC4">
            <w:pPr>
              <w:rPr>
                <w:rFonts w:cs="Arial"/>
                <w:sz w:val="18"/>
                <w:szCs w:val="18"/>
              </w:rPr>
            </w:pPr>
            <w:r w:rsidRPr="00FC3DC4">
              <w:rPr>
                <w:rFonts w:cs="Arial"/>
                <w:sz w:val="18"/>
                <w:szCs w:val="18"/>
              </w:rPr>
              <w:t>15</w:t>
            </w:r>
          </w:p>
        </w:tc>
      </w:tr>
      <w:tr w:rsidR="00FC3DC4" w:rsidRPr="00FC3DC4" w14:paraId="32B95030" w14:textId="77777777" w:rsidTr="002E37DD">
        <w:tc>
          <w:tcPr>
            <w:tcW w:w="1362" w:type="dxa"/>
            <w:vMerge/>
          </w:tcPr>
          <w:p w14:paraId="0A0E05FC" w14:textId="77777777" w:rsidR="00FC3DC4" w:rsidRPr="00FC3DC4" w:rsidRDefault="00FC3DC4" w:rsidP="00FC3DC4">
            <w:pPr>
              <w:rPr>
                <w:rFonts w:cs="Arial"/>
              </w:rPr>
            </w:pPr>
          </w:p>
        </w:tc>
        <w:tc>
          <w:tcPr>
            <w:tcW w:w="1499" w:type="dxa"/>
          </w:tcPr>
          <w:p w14:paraId="5708573B" w14:textId="77777777" w:rsidR="00FC3DC4" w:rsidRPr="00FC3DC4" w:rsidRDefault="00FC3DC4" w:rsidP="00FC3DC4">
            <w:pPr>
              <w:rPr>
                <w:rFonts w:cs="Arial"/>
                <w:sz w:val="18"/>
                <w:szCs w:val="18"/>
              </w:rPr>
            </w:pPr>
            <w:r w:rsidRPr="00FC3DC4">
              <w:rPr>
                <w:rFonts w:cs="Arial"/>
                <w:sz w:val="18"/>
                <w:szCs w:val="18"/>
              </w:rPr>
              <w:t>4 ZELO VERJETNO</w:t>
            </w:r>
          </w:p>
        </w:tc>
        <w:tc>
          <w:tcPr>
            <w:tcW w:w="1358" w:type="dxa"/>
            <w:shd w:val="clear" w:color="auto" w:fill="00B050"/>
          </w:tcPr>
          <w:p w14:paraId="76076598" w14:textId="77777777" w:rsidR="00FC3DC4" w:rsidRPr="00FC3DC4" w:rsidRDefault="00FC3DC4" w:rsidP="00FC3DC4">
            <w:pPr>
              <w:rPr>
                <w:rFonts w:cs="Arial"/>
                <w:sz w:val="18"/>
                <w:szCs w:val="18"/>
              </w:rPr>
            </w:pPr>
            <w:r w:rsidRPr="00FC3DC4">
              <w:rPr>
                <w:rFonts w:cs="Arial"/>
                <w:sz w:val="18"/>
                <w:szCs w:val="18"/>
              </w:rPr>
              <w:t>4</w:t>
            </w:r>
          </w:p>
        </w:tc>
        <w:tc>
          <w:tcPr>
            <w:tcW w:w="1189" w:type="dxa"/>
            <w:shd w:val="clear" w:color="auto" w:fill="FFFF00"/>
          </w:tcPr>
          <w:p w14:paraId="14D17F64" w14:textId="77777777" w:rsidR="00FC3DC4" w:rsidRPr="00FC3DC4" w:rsidRDefault="00FC3DC4" w:rsidP="00FC3DC4">
            <w:pPr>
              <w:rPr>
                <w:rFonts w:cs="Arial"/>
                <w:sz w:val="18"/>
                <w:szCs w:val="18"/>
              </w:rPr>
            </w:pPr>
            <w:r w:rsidRPr="00FC3DC4">
              <w:rPr>
                <w:rFonts w:cs="Arial"/>
                <w:sz w:val="18"/>
                <w:szCs w:val="18"/>
              </w:rPr>
              <w:t>8</w:t>
            </w:r>
          </w:p>
        </w:tc>
        <w:tc>
          <w:tcPr>
            <w:tcW w:w="1186" w:type="dxa"/>
            <w:shd w:val="clear" w:color="auto" w:fill="FFFF00"/>
          </w:tcPr>
          <w:p w14:paraId="4410ECE1" w14:textId="77777777" w:rsidR="00FC3DC4" w:rsidRPr="00FC3DC4" w:rsidRDefault="00FC3DC4" w:rsidP="00FC3DC4">
            <w:pPr>
              <w:rPr>
                <w:rFonts w:cs="Arial"/>
                <w:sz w:val="18"/>
                <w:szCs w:val="18"/>
              </w:rPr>
            </w:pPr>
            <w:r w:rsidRPr="00FC3DC4">
              <w:rPr>
                <w:rFonts w:cs="Arial"/>
                <w:sz w:val="18"/>
                <w:szCs w:val="18"/>
              </w:rPr>
              <w:t>12</w:t>
            </w:r>
          </w:p>
        </w:tc>
        <w:tc>
          <w:tcPr>
            <w:tcW w:w="1050" w:type="dxa"/>
            <w:shd w:val="clear" w:color="auto" w:fill="FF0000"/>
          </w:tcPr>
          <w:p w14:paraId="585C4D80" w14:textId="77777777" w:rsidR="00FC3DC4" w:rsidRPr="00FC3DC4" w:rsidRDefault="00FC3DC4" w:rsidP="00FC3DC4">
            <w:pPr>
              <w:rPr>
                <w:rFonts w:cs="Arial"/>
                <w:sz w:val="18"/>
                <w:szCs w:val="18"/>
              </w:rPr>
            </w:pPr>
            <w:r w:rsidRPr="00FC3DC4">
              <w:rPr>
                <w:rFonts w:cs="Arial"/>
                <w:sz w:val="18"/>
                <w:szCs w:val="18"/>
              </w:rPr>
              <w:t>16</w:t>
            </w:r>
          </w:p>
        </w:tc>
        <w:tc>
          <w:tcPr>
            <w:tcW w:w="1190" w:type="dxa"/>
            <w:shd w:val="clear" w:color="auto" w:fill="FF0000"/>
          </w:tcPr>
          <w:p w14:paraId="68161891" w14:textId="77777777" w:rsidR="00FC3DC4" w:rsidRPr="00FC3DC4" w:rsidRDefault="00FC3DC4" w:rsidP="00FC3DC4">
            <w:pPr>
              <w:rPr>
                <w:rFonts w:cs="Arial"/>
                <w:sz w:val="18"/>
                <w:szCs w:val="18"/>
              </w:rPr>
            </w:pPr>
            <w:r w:rsidRPr="00FC3DC4">
              <w:rPr>
                <w:rFonts w:cs="Arial"/>
                <w:sz w:val="18"/>
                <w:szCs w:val="18"/>
              </w:rPr>
              <w:t>20</w:t>
            </w:r>
          </w:p>
        </w:tc>
      </w:tr>
      <w:tr w:rsidR="00FC3DC4" w:rsidRPr="00FC3DC4" w14:paraId="6CCF3F88" w14:textId="77777777" w:rsidTr="002E37DD">
        <w:tc>
          <w:tcPr>
            <w:tcW w:w="1362" w:type="dxa"/>
            <w:vMerge/>
          </w:tcPr>
          <w:p w14:paraId="0A460F4B" w14:textId="77777777" w:rsidR="00FC3DC4" w:rsidRPr="00FC3DC4" w:rsidRDefault="00FC3DC4" w:rsidP="00FC3DC4">
            <w:pPr>
              <w:rPr>
                <w:rFonts w:cs="Arial"/>
              </w:rPr>
            </w:pPr>
          </w:p>
        </w:tc>
        <w:tc>
          <w:tcPr>
            <w:tcW w:w="1499" w:type="dxa"/>
          </w:tcPr>
          <w:p w14:paraId="3CC55928" w14:textId="77777777" w:rsidR="00FC3DC4" w:rsidRPr="00FC3DC4" w:rsidRDefault="00FC3DC4" w:rsidP="00FC3DC4">
            <w:pPr>
              <w:rPr>
                <w:rFonts w:cs="Arial"/>
                <w:sz w:val="18"/>
                <w:szCs w:val="18"/>
              </w:rPr>
            </w:pPr>
            <w:r w:rsidRPr="00FC3DC4">
              <w:rPr>
                <w:rFonts w:cs="Arial"/>
                <w:sz w:val="18"/>
                <w:szCs w:val="18"/>
              </w:rPr>
              <w:t>5 SKORAJ ZAGOTOVO</w:t>
            </w:r>
          </w:p>
        </w:tc>
        <w:tc>
          <w:tcPr>
            <w:tcW w:w="1358" w:type="dxa"/>
            <w:shd w:val="clear" w:color="auto" w:fill="00B050"/>
          </w:tcPr>
          <w:p w14:paraId="79FA341C" w14:textId="77777777" w:rsidR="00FC3DC4" w:rsidRPr="00FC3DC4" w:rsidRDefault="00FC3DC4" w:rsidP="00FC3DC4">
            <w:pPr>
              <w:rPr>
                <w:rFonts w:cs="Arial"/>
                <w:sz w:val="18"/>
                <w:szCs w:val="18"/>
              </w:rPr>
            </w:pPr>
            <w:r w:rsidRPr="00FC3DC4">
              <w:rPr>
                <w:rFonts w:cs="Arial"/>
                <w:sz w:val="18"/>
                <w:szCs w:val="18"/>
              </w:rPr>
              <w:t>5</w:t>
            </w:r>
          </w:p>
        </w:tc>
        <w:tc>
          <w:tcPr>
            <w:tcW w:w="1189" w:type="dxa"/>
            <w:shd w:val="clear" w:color="auto" w:fill="FFFF00"/>
          </w:tcPr>
          <w:p w14:paraId="0EAE1B8C" w14:textId="77777777" w:rsidR="00FC3DC4" w:rsidRPr="00FC3DC4" w:rsidRDefault="00FC3DC4" w:rsidP="00FC3DC4">
            <w:pPr>
              <w:rPr>
                <w:rFonts w:cs="Arial"/>
                <w:sz w:val="18"/>
                <w:szCs w:val="18"/>
              </w:rPr>
            </w:pPr>
            <w:r w:rsidRPr="00FC3DC4">
              <w:rPr>
                <w:rFonts w:cs="Arial"/>
                <w:sz w:val="18"/>
                <w:szCs w:val="18"/>
              </w:rPr>
              <w:t>10</w:t>
            </w:r>
          </w:p>
        </w:tc>
        <w:tc>
          <w:tcPr>
            <w:tcW w:w="1186" w:type="dxa"/>
            <w:shd w:val="clear" w:color="auto" w:fill="FF0000"/>
          </w:tcPr>
          <w:p w14:paraId="486389A0" w14:textId="77777777" w:rsidR="00FC3DC4" w:rsidRPr="00FC3DC4" w:rsidRDefault="00FC3DC4" w:rsidP="00FC3DC4">
            <w:pPr>
              <w:rPr>
                <w:rFonts w:cs="Arial"/>
                <w:sz w:val="18"/>
                <w:szCs w:val="18"/>
              </w:rPr>
            </w:pPr>
            <w:r w:rsidRPr="00FC3DC4">
              <w:rPr>
                <w:rFonts w:cs="Arial"/>
                <w:sz w:val="18"/>
                <w:szCs w:val="18"/>
              </w:rPr>
              <w:t>15</w:t>
            </w:r>
          </w:p>
        </w:tc>
        <w:tc>
          <w:tcPr>
            <w:tcW w:w="1050" w:type="dxa"/>
            <w:shd w:val="clear" w:color="auto" w:fill="FF0000"/>
          </w:tcPr>
          <w:p w14:paraId="2DA388B5" w14:textId="77777777" w:rsidR="00FC3DC4" w:rsidRPr="00FC3DC4" w:rsidRDefault="00FC3DC4" w:rsidP="00FC3DC4">
            <w:pPr>
              <w:rPr>
                <w:rFonts w:cs="Arial"/>
                <w:sz w:val="18"/>
                <w:szCs w:val="18"/>
              </w:rPr>
            </w:pPr>
            <w:r w:rsidRPr="00FC3DC4">
              <w:rPr>
                <w:rFonts w:cs="Arial"/>
                <w:sz w:val="18"/>
                <w:szCs w:val="18"/>
              </w:rPr>
              <w:t>20</w:t>
            </w:r>
          </w:p>
        </w:tc>
        <w:tc>
          <w:tcPr>
            <w:tcW w:w="1190" w:type="dxa"/>
            <w:shd w:val="clear" w:color="auto" w:fill="FF0000"/>
          </w:tcPr>
          <w:p w14:paraId="75C04977" w14:textId="77777777" w:rsidR="00FC3DC4" w:rsidRPr="00FC3DC4" w:rsidRDefault="00FC3DC4" w:rsidP="00FC3DC4">
            <w:pPr>
              <w:rPr>
                <w:rFonts w:cs="Arial"/>
                <w:sz w:val="18"/>
                <w:szCs w:val="18"/>
              </w:rPr>
            </w:pPr>
            <w:r w:rsidRPr="00FC3DC4">
              <w:rPr>
                <w:rFonts w:cs="Arial"/>
                <w:sz w:val="18"/>
                <w:szCs w:val="18"/>
              </w:rPr>
              <w:t>25</w:t>
            </w:r>
          </w:p>
        </w:tc>
      </w:tr>
    </w:tbl>
    <w:p w14:paraId="65C5346C" w14:textId="77777777" w:rsidR="00FC3DC4" w:rsidRPr="00FC3DC4" w:rsidRDefault="00FC3DC4" w:rsidP="00FC3DC4">
      <w:pPr>
        <w:spacing w:after="4" w:line="250" w:lineRule="auto"/>
        <w:ind w:left="10" w:hanging="10"/>
        <w:rPr>
          <w:rFonts w:eastAsia="Calibri" w:cs="Arial"/>
          <w:color w:val="000000"/>
          <w:lang w:eastAsia="sl-SI"/>
        </w:rPr>
      </w:pPr>
    </w:p>
    <w:p w14:paraId="5979025A" w14:textId="77777777" w:rsidR="00FC3DC4" w:rsidRPr="00FC3DC4" w:rsidRDefault="00FC3DC4" w:rsidP="00FC3DC4">
      <w:pPr>
        <w:spacing w:after="4" w:line="250" w:lineRule="auto"/>
        <w:ind w:left="10" w:hanging="10"/>
        <w:rPr>
          <w:rFonts w:eastAsia="Calibri" w:cs="Arial"/>
          <w:kern w:val="0"/>
          <w14:ligatures w14:val="none"/>
        </w:rPr>
      </w:pPr>
    </w:p>
    <w:tbl>
      <w:tblPr>
        <w:tblStyle w:val="Tabelamrea"/>
        <w:tblW w:w="0" w:type="auto"/>
        <w:tblInd w:w="10" w:type="dxa"/>
        <w:tblLook w:val="04A0" w:firstRow="1" w:lastRow="0" w:firstColumn="1" w:lastColumn="0" w:noHBand="0" w:noVBand="1"/>
      </w:tblPr>
      <w:tblGrid>
        <w:gridCol w:w="4412"/>
        <w:gridCol w:w="4412"/>
      </w:tblGrid>
      <w:tr w:rsidR="00FC3DC4" w:rsidRPr="00FC3DC4" w14:paraId="21BF6D02" w14:textId="77777777" w:rsidTr="002E37DD">
        <w:tc>
          <w:tcPr>
            <w:tcW w:w="4417" w:type="dxa"/>
          </w:tcPr>
          <w:p w14:paraId="125C1ED9" w14:textId="77777777" w:rsidR="00FC3DC4" w:rsidRPr="00FC3DC4" w:rsidRDefault="00FC3DC4" w:rsidP="00FC3DC4">
            <w:pPr>
              <w:spacing w:after="4" w:line="250" w:lineRule="auto"/>
              <w:rPr>
                <w:rFonts w:eastAsia="Calibri" w:cs="Arial"/>
                <w:b/>
                <w:bCs/>
                <w:color w:val="000000"/>
              </w:rPr>
            </w:pPr>
            <w:r w:rsidRPr="00FC3DC4">
              <w:rPr>
                <w:rFonts w:eastAsia="Calibri" w:cs="Arial"/>
                <w:b/>
                <w:bCs/>
                <w:color w:val="000000"/>
              </w:rPr>
              <w:t>REZULTAT OCENE TVEGANJA</w:t>
            </w:r>
          </w:p>
          <w:p w14:paraId="731830BD" w14:textId="77777777" w:rsidR="00FC3DC4" w:rsidRPr="00FC3DC4" w:rsidRDefault="00FC3DC4" w:rsidP="00FC3DC4">
            <w:pPr>
              <w:spacing w:after="4" w:line="250" w:lineRule="auto"/>
              <w:rPr>
                <w:rFonts w:eastAsia="Calibri" w:cs="Arial"/>
                <w:b/>
                <w:bCs/>
                <w:color w:val="000000"/>
              </w:rPr>
            </w:pPr>
            <w:r w:rsidRPr="00FC3DC4">
              <w:rPr>
                <w:rFonts w:eastAsia="Calibri" w:cs="Arial"/>
                <w:b/>
                <w:bCs/>
                <w:color w:val="000000"/>
              </w:rPr>
              <w:t>(verjetnost x resnost)</w:t>
            </w:r>
          </w:p>
        </w:tc>
        <w:tc>
          <w:tcPr>
            <w:tcW w:w="4417" w:type="dxa"/>
          </w:tcPr>
          <w:p w14:paraId="0212AE90" w14:textId="77777777" w:rsidR="00FC3DC4" w:rsidRPr="00FC3DC4" w:rsidRDefault="00FC3DC4" w:rsidP="00FC3DC4">
            <w:pPr>
              <w:spacing w:after="4" w:line="250" w:lineRule="auto"/>
              <w:rPr>
                <w:rFonts w:eastAsia="Calibri" w:cs="Arial"/>
                <w:b/>
                <w:bCs/>
                <w:color w:val="000000"/>
              </w:rPr>
            </w:pPr>
            <w:r w:rsidRPr="00FC3DC4">
              <w:rPr>
                <w:rFonts w:eastAsia="Calibri" w:cs="Arial"/>
                <w:b/>
                <w:bCs/>
                <w:color w:val="000000"/>
              </w:rPr>
              <w:t>STOPNJA TVEGANJA</w:t>
            </w:r>
          </w:p>
        </w:tc>
      </w:tr>
      <w:tr w:rsidR="00FC3DC4" w:rsidRPr="00FC3DC4" w14:paraId="5F5ACB6C" w14:textId="77777777" w:rsidTr="002E37DD">
        <w:tc>
          <w:tcPr>
            <w:tcW w:w="4417" w:type="dxa"/>
            <w:shd w:val="clear" w:color="auto" w:fill="00B050"/>
          </w:tcPr>
          <w:p w14:paraId="47C59D07" w14:textId="77777777" w:rsidR="00FC3DC4" w:rsidRPr="00FC3DC4" w:rsidRDefault="00FC3DC4" w:rsidP="00FC3DC4">
            <w:pPr>
              <w:spacing w:after="4" w:line="250" w:lineRule="auto"/>
              <w:rPr>
                <w:rFonts w:eastAsia="Calibri" w:cs="Arial"/>
                <w:color w:val="000000"/>
              </w:rPr>
            </w:pPr>
            <w:r w:rsidRPr="00FC3DC4">
              <w:rPr>
                <w:rFonts w:eastAsia="Calibri" w:cs="Arial"/>
                <w:color w:val="000000"/>
              </w:rPr>
              <w:t>MANJŠI ALI ENAK 5</w:t>
            </w:r>
          </w:p>
        </w:tc>
        <w:tc>
          <w:tcPr>
            <w:tcW w:w="4417" w:type="dxa"/>
            <w:shd w:val="clear" w:color="auto" w:fill="00B050"/>
          </w:tcPr>
          <w:p w14:paraId="0325E1F9" w14:textId="77777777" w:rsidR="00FC3DC4" w:rsidRPr="00FC3DC4" w:rsidRDefault="00FC3DC4" w:rsidP="00FC3DC4">
            <w:pPr>
              <w:spacing w:after="4" w:line="250" w:lineRule="auto"/>
              <w:rPr>
                <w:rFonts w:eastAsia="Calibri" w:cs="Arial"/>
                <w:color w:val="000000"/>
              </w:rPr>
            </w:pPr>
            <w:r w:rsidRPr="00FC3DC4">
              <w:rPr>
                <w:rFonts w:eastAsia="Calibri" w:cs="Arial"/>
                <w:color w:val="000000"/>
              </w:rPr>
              <w:t>NIZKA</w:t>
            </w:r>
          </w:p>
        </w:tc>
      </w:tr>
      <w:tr w:rsidR="00FC3DC4" w:rsidRPr="00FC3DC4" w14:paraId="23D90CF4" w14:textId="77777777" w:rsidTr="002E37DD">
        <w:tc>
          <w:tcPr>
            <w:tcW w:w="4417" w:type="dxa"/>
            <w:shd w:val="clear" w:color="auto" w:fill="FFFF00"/>
          </w:tcPr>
          <w:p w14:paraId="393AD065" w14:textId="77777777" w:rsidR="00FC3DC4" w:rsidRPr="00FC3DC4" w:rsidRDefault="00FC3DC4" w:rsidP="00FC3DC4">
            <w:pPr>
              <w:spacing w:after="4" w:line="250" w:lineRule="auto"/>
              <w:rPr>
                <w:rFonts w:eastAsia="Calibri" w:cs="Arial"/>
                <w:color w:val="000000"/>
                <w:highlight w:val="yellow"/>
              </w:rPr>
            </w:pPr>
            <w:r w:rsidRPr="00FC3DC4">
              <w:rPr>
                <w:rFonts w:eastAsia="Calibri" w:cs="Arial"/>
                <w:color w:val="000000"/>
                <w:highlight w:val="yellow"/>
              </w:rPr>
              <w:t>6 DO 14</w:t>
            </w:r>
          </w:p>
        </w:tc>
        <w:tc>
          <w:tcPr>
            <w:tcW w:w="4417" w:type="dxa"/>
            <w:shd w:val="clear" w:color="auto" w:fill="FFFF00"/>
          </w:tcPr>
          <w:p w14:paraId="20597B39" w14:textId="77777777" w:rsidR="00FC3DC4" w:rsidRPr="00FC3DC4" w:rsidRDefault="00FC3DC4" w:rsidP="00FC3DC4">
            <w:pPr>
              <w:spacing w:after="4" w:line="250" w:lineRule="auto"/>
              <w:rPr>
                <w:rFonts w:eastAsia="Calibri" w:cs="Arial"/>
                <w:color w:val="000000"/>
                <w:highlight w:val="yellow"/>
              </w:rPr>
            </w:pPr>
            <w:r w:rsidRPr="00FC3DC4">
              <w:rPr>
                <w:rFonts w:eastAsia="Calibri" w:cs="Arial"/>
                <w:color w:val="000000"/>
                <w:highlight w:val="yellow"/>
              </w:rPr>
              <w:t>SREDNJA</w:t>
            </w:r>
          </w:p>
        </w:tc>
      </w:tr>
      <w:tr w:rsidR="00FC3DC4" w:rsidRPr="00FC3DC4" w14:paraId="2AD86B7E" w14:textId="77777777" w:rsidTr="002E37DD">
        <w:tc>
          <w:tcPr>
            <w:tcW w:w="4417" w:type="dxa"/>
            <w:shd w:val="clear" w:color="auto" w:fill="FF0000"/>
          </w:tcPr>
          <w:p w14:paraId="58D2BEE9" w14:textId="77777777" w:rsidR="00FC3DC4" w:rsidRPr="00FC3DC4" w:rsidRDefault="00FC3DC4" w:rsidP="00FC3DC4">
            <w:pPr>
              <w:spacing w:after="4" w:line="250" w:lineRule="auto"/>
              <w:rPr>
                <w:rFonts w:eastAsia="Calibri" w:cs="Arial"/>
                <w:color w:val="000000"/>
              </w:rPr>
            </w:pPr>
            <w:r w:rsidRPr="00FC3DC4">
              <w:rPr>
                <w:rFonts w:eastAsia="Calibri" w:cs="Arial"/>
                <w:color w:val="000000"/>
              </w:rPr>
              <w:t>ENAK ALI VEČJI OD 15</w:t>
            </w:r>
          </w:p>
        </w:tc>
        <w:tc>
          <w:tcPr>
            <w:tcW w:w="4417" w:type="dxa"/>
            <w:shd w:val="clear" w:color="auto" w:fill="FF0000"/>
          </w:tcPr>
          <w:p w14:paraId="27F2DB6B" w14:textId="77777777" w:rsidR="00FC3DC4" w:rsidRPr="00FC3DC4" w:rsidRDefault="00FC3DC4" w:rsidP="00FC3DC4">
            <w:pPr>
              <w:spacing w:after="4" w:line="250" w:lineRule="auto"/>
              <w:rPr>
                <w:rFonts w:eastAsia="Calibri" w:cs="Arial"/>
                <w:color w:val="000000"/>
              </w:rPr>
            </w:pPr>
            <w:r w:rsidRPr="00FC3DC4">
              <w:rPr>
                <w:rFonts w:eastAsia="Calibri" w:cs="Arial"/>
                <w:color w:val="000000"/>
              </w:rPr>
              <w:t>VISOKA</w:t>
            </w:r>
          </w:p>
        </w:tc>
      </w:tr>
    </w:tbl>
    <w:p w14:paraId="4BA08F86" w14:textId="77777777" w:rsidR="00FC3DC4" w:rsidRPr="00FC3DC4" w:rsidRDefault="00FC3DC4" w:rsidP="00FC3DC4">
      <w:pPr>
        <w:spacing w:after="4" w:line="250" w:lineRule="auto"/>
        <w:ind w:left="10" w:hanging="10"/>
        <w:rPr>
          <w:rFonts w:eastAsia="Calibri" w:cs="Arial"/>
          <w:color w:val="000000"/>
          <w:lang w:eastAsia="sl-SI"/>
        </w:rPr>
      </w:pPr>
    </w:p>
    <w:p w14:paraId="69AEDDD8" w14:textId="77777777" w:rsidR="00FC3DC4" w:rsidRPr="00FC3DC4" w:rsidRDefault="00FC3DC4" w:rsidP="00FC3DC4">
      <w:pPr>
        <w:spacing w:after="4" w:line="250" w:lineRule="auto"/>
        <w:ind w:left="10" w:hanging="10"/>
        <w:rPr>
          <w:rFonts w:eastAsia="Calibri" w:cs="Arial"/>
          <w:color w:val="000000"/>
          <w:lang w:eastAsia="sl-SI"/>
        </w:rPr>
      </w:pPr>
    </w:p>
    <w:p w14:paraId="7481A353" w14:textId="77777777" w:rsidR="00FC3DC4" w:rsidRPr="00FC3DC4" w:rsidRDefault="00FC3DC4" w:rsidP="00FC3DC4">
      <w:pPr>
        <w:spacing w:after="0" w:line="240" w:lineRule="auto"/>
        <w:ind w:left="-5" w:right="-15" w:hanging="10"/>
        <w:rPr>
          <w:rFonts w:eastAsia="Calibri" w:cs="Arial"/>
          <w:b/>
          <w:color w:val="000000"/>
          <w:szCs w:val="24"/>
          <w:lang w:eastAsia="sl-SI"/>
        </w:rPr>
      </w:pPr>
    </w:p>
    <w:p w14:paraId="2C638AA9" w14:textId="77777777" w:rsidR="00FC3DC4" w:rsidRPr="00FC3DC4" w:rsidRDefault="00FC3DC4" w:rsidP="00FC3DC4">
      <w:pPr>
        <w:spacing w:after="0" w:line="240" w:lineRule="auto"/>
        <w:ind w:left="-5" w:right="-15" w:hanging="10"/>
        <w:rPr>
          <w:rFonts w:eastAsia="Calibri" w:cs="Arial"/>
          <w:color w:val="000000"/>
          <w:szCs w:val="24"/>
          <w:lang w:eastAsia="sl-SI"/>
        </w:rPr>
      </w:pPr>
      <w:r w:rsidRPr="00FC3DC4">
        <w:rPr>
          <w:rFonts w:eastAsia="Calibri" w:cs="Arial"/>
          <w:b/>
          <w:color w:val="000000"/>
          <w:szCs w:val="24"/>
          <w:lang w:eastAsia="sl-SI"/>
        </w:rPr>
        <w:t>3.5. Spremljanje</w:t>
      </w:r>
      <w:r w:rsidRPr="00FC3DC4">
        <w:rPr>
          <w:rFonts w:eastAsia="Calibri" w:cs="Arial"/>
          <w:color w:val="000000"/>
          <w:szCs w:val="24"/>
          <w:lang w:eastAsia="sl-SI"/>
        </w:rPr>
        <w:t xml:space="preserve"> </w:t>
      </w:r>
      <w:r w:rsidRPr="00FC3DC4">
        <w:rPr>
          <w:rFonts w:eastAsia="Calibri" w:cs="Arial"/>
          <w:b/>
          <w:color w:val="000000"/>
          <w:szCs w:val="24"/>
          <w:lang w:eastAsia="sl-SI"/>
        </w:rPr>
        <w:t xml:space="preserve">vode rezervnega zajetja za pitno vodo </w:t>
      </w:r>
    </w:p>
    <w:p w14:paraId="01CB3144" w14:textId="77777777" w:rsidR="00FC3DC4" w:rsidRPr="00FC3DC4" w:rsidRDefault="00FC3DC4" w:rsidP="00FC3DC4">
      <w:pPr>
        <w:spacing w:after="0" w:line="240" w:lineRule="auto"/>
        <w:ind w:left="-5" w:right="-15" w:hanging="10"/>
        <w:rPr>
          <w:rFonts w:eastAsia="Calibri" w:cs="Arial"/>
          <w:b/>
          <w:color w:val="000000"/>
          <w:szCs w:val="24"/>
          <w:lang w:eastAsia="sl-SI"/>
        </w:rPr>
      </w:pPr>
    </w:p>
    <w:p w14:paraId="6B2DB632" w14:textId="77777777" w:rsidR="00FC3DC4" w:rsidRPr="00FC3DC4" w:rsidRDefault="00FC3DC4" w:rsidP="00FC3DC4">
      <w:pPr>
        <w:spacing w:after="0" w:line="240" w:lineRule="auto"/>
        <w:ind w:left="-5" w:right="-15" w:hanging="10"/>
        <w:rPr>
          <w:rFonts w:eastAsia="Calibri" w:cs="Arial"/>
          <w:color w:val="000000"/>
          <w:szCs w:val="24"/>
          <w:lang w:eastAsia="sl-SI"/>
        </w:rPr>
      </w:pPr>
      <w:r w:rsidRPr="00FC3DC4">
        <w:rPr>
          <w:rFonts w:eastAsia="Calibri" w:cs="Arial"/>
          <w:color w:val="000000"/>
          <w:szCs w:val="24"/>
          <w:lang w:eastAsia="sl-SI"/>
        </w:rPr>
        <w:t xml:space="preserve">Upravljavec vodovoda za rezervno zajetje za pitno vodo iz 15. točke 2. člena uredbe izdela oceno tveganja v skladu s točko 3.4 te priloge. </w:t>
      </w:r>
    </w:p>
    <w:p w14:paraId="53B39AB8" w14:textId="77777777" w:rsidR="00FC3DC4" w:rsidRPr="00FC3DC4" w:rsidRDefault="00FC3DC4" w:rsidP="00FC3DC4">
      <w:pPr>
        <w:spacing w:after="0" w:line="240" w:lineRule="auto"/>
        <w:ind w:left="-5" w:right="-15" w:hanging="10"/>
        <w:rPr>
          <w:rFonts w:eastAsia="Calibri" w:cs="Arial"/>
          <w:color w:val="000000"/>
          <w:szCs w:val="24"/>
          <w:lang w:eastAsia="sl-SI"/>
        </w:rPr>
      </w:pPr>
    </w:p>
    <w:p w14:paraId="2C436DAC" w14:textId="77777777" w:rsidR="00FC3DC4" w:rsidRPr="00FC3DC4" w:rsidRDefault="00FC3DC4" w:rsidP="00FC3DC4">
      <w:pPr>
        <w:spacing w:after="0" w:line="240" w:lineRule="auto"/>
        <w:ind w:left="-5" w:right="-15" w:hanging="10"/>
        <w:rPr>
          <w:rFonts w:eastAsia="Calibri" w:cs="Arial"/>
          <w:color w:val="000000"/>
          <w:szCs w:val="24"/>
          <w:lang w:eastAsia="sl-SI"/>
        </w:rPr>
      </w:pPr>
      <w:r w:rsidRPr="00FC3DC4">
        <w:rPr>
          <w:rFonts w:eastAsia="Calibri" w:cs="Arial"/>
          <w:color w:val="000000"/>
          <w:szCs w:val="24"/>
          <w:lang w:eastAsia="sl-SI"/>
        </w:rPr>
        <w:t>Ocena tveganja vključuje:</w:t>
      </w:r>
    </w:p>
    <w:p w14:paraId="31D31762"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opis rezervnega zajetja in njegovega prispevnega območja, </w:t>
      </w:r>
    </w:p>
    <w:p w14:paraId="0A34D16A"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identifikacijo nevarnosti in nevarnih dogodkov, </w:t>
      </w:r>
    </w:p>
    <w:p w14:paraId="27527593"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oceno verjetnosti pojava nevarnosti oziroma nevarnega dogodka ter možnih posledic za zdravstveno ustreznost in skladnost pitne vode, </w:t>
      </w:r>
    </w:p>
    <w:p w14:paraId="2175465F"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identifikacijo parametrov, snovi in mikroorganizme, ki jih je treba spremljati v skladu s 16. členom uredbe ter </w:t>
      </w:r>
    </w:p>
    <w:p w14:paraId="2B19664E"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rezultate predhodnih analiz, če so na voljo. </w:t>
      </w:r>
    </w:p>
    <w:p w14:paraId="0876963B" w14:textId="77777777" w:rsidR="00FC3DC4" w:rsidRPr="00FC3DC4" w:rsidRDefault="00FC3DC4" w:rsidP="00FC3DC4">
      <w:pPr>
        <w:spacing w:after="0" w:line="240" w:lineRule="auto"/>
        <w:ind w:left="-5" w:right="-15" w:hanging="10"/>
        <w:rPr>
          <w:rFonts w:eastAsia="Calibri" w:cs="Arial"/>
          <w:color w:val="000000"/>
          <w:szCs w:val="24"/>
          <w:lang w:eastAsia="sl-SI"/>
        </w:rPr>
      </w:pPr>
    </w:p>
    <w:p w14:paraId="486E0B62" w14:textId="77777777" w:rsidR="00FC3DC4" w:rsidRPr="00FC3DC4" w:rsidRDefault="00FC3DC4" w:rsidP="00FC3DC4">
      <w:pPr>
        <w:spacing w:after="0" w:line="240" w:lineRule="auto"/>
        <w:ind w:left="-5" w:right="-15" w:hanging="10"/>
        <w:jc w:val="both"/>
        <w:rPr>
          <w:rFonts w:eastAsia="Calibri" w:cs="Arial"/>
          <w:color w:val="000000"/>
          <w:szCs w:val="24"/>
          <w:lang w:eastAsia="sl-SI"/>
        </w:rPr>
      </w:pPr>
      <w:r w:rsidRPr="00FC3DC4">
        <w:rPr>
          <w:rFonts w:eastAsia="Calibri" w:cs="Arial"/>
          <w:color w:val="000000"/>
          <w:szCs w:val="24"/>
          <w:lang w:eastAsia="sl-SI"/>
        </w:rPr>
        <w:lastRenderedPageBreak/>
        <w:t>Na podlagi ocene tveganja upravljavec vodovoda spremlja vodo rezervnega zajetja v skladu s 16. členom uredbe. Pri tem določi  najmanj:</w:t>
      </w:r>
    </w:p>
    <w:p w14:paraId="40B7800D"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parametre, snovi in mikroorganizme, ki se spremljajo, </w:t>
      </w:r>
    </w:p>
    <w:p w14:paraId="5AB83735"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mesta spremljanja, </w:t>
      </w:r>
    </w:p>
    <w:p w14:paraId="682AC6D7"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pogostost spremljanja in </w:t>
      </w:r>
    </w:p>
    <w:p w14:paraId="4C1B1719" w14:textId="77777777" w:rsidR="00FC3DC4" w:rsidRPr="00FC3DC4" w:rsidRDefault="00FC3DC4" w:rsidP="00FC3DC4">
      <w:pPr>
        <w:numPr>
          <w:ilvl w:val="0"/>
          <w:numId w:val="9"/>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pogoje za izvedbo spremljanja v različnih vremenskih razmerah. </w:t>
      </w:r>
    </w:p>
    <w:p w14:paraId="4651F0A0" w14:textId="77777777" w:rsidR="00FC3DC4" w:rsidRPr="00FC3DC4" w:rsidRDefault="00FC3DC4" w:rsidP="00FC3DC4">
      <w:pPr>
        <w:spacing w:after="0" w:line="240" w:lineRule="auto"/>
        <w:ind w:left="-5" w:right="-15" w:hanging="10"/>
        <w:rPr>
          <w:rFonts w:eastAsia="Calibri" w:cs="Arial"/>
          <w:color w:val="000000"/>
          <w:szCs w:val="24"/>
          <w:lang w:eastAsia="sl-SI"/>
        </w:rPr>
      </w:pPr>
    </w:p>
    <w:p w14:paraId="5088FC19" w14:textId="77777777" w:rsidR="00FC3DC4" w:rsidRPr="00FC3DC4" w:rsidRDefault="00FC3DC4" w:rsidP="00FC3DC4">
      <w:p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Iz ocene tveganja mora biti razvidna utemeljitev izbora parametrov, snovi in mikroorganizmov, ki se spremljajo. Če posamezni parametri  iz Priloge 1 uredbe, niso vključeni v spremljanje, mora biti iz ocene tveganja razvidna utemeljitev, da glede na značilnosti prispevnega območja, značilnosti vodnega vira, ugotovljene vire onesnaženja in nevarne dogodke in rezultate predhodnih analiz, ne predstavljajo relevantnega tveganja za rezervno zajetje.</w:t>
      </w:r>
    </w:p>
    <w:p w14:paraId="323C19FC" w14:textId="77777777" w:rsidR="00FC3DC4" w:rsidRPr="00FC3DC4" w:rsidRDefault="00FC3DC4" w:rsidP="00FC3DC4">
      <w:pPr>
        <w:spacing w:after="0" w:line="240" w:lineRule="auto"/>
        <w:ind w:left="-5" w:right="-15" w:hanging="10"/>
        <w:jc w:val="both"/>
        <w:rPr>
          <w:rFonts w:eastAsia="Calibri" w:cs="Arial"/>
          <w:color w:val="000000"/>
          <w:szCs w:val="24"/>
          <w:lang w:eastAsia="sl-SI"/>
        </w:rPr>
      </w:pPr>
    </w:p>
    <w:p w14:paraId="46BD964A" w14:textId="77777777" w:rsidR="00FC3DC4" w:rsidRPr="00FC3DC4" w:rsidRDefault="00FC3DC4" w:rsidP="00FC3DC4">
      <w:pPr>
        <w:spacing w:after="0" w:line="240" w:lineRule="auto"/>
        <w:ind w:left="-5" w:right="-15" w:hanging="10"/>
        <w:jc w:val="both"/>
        <w:rPr>
          <w:rFonts w:eastAsia="Calibri" w:cs="Arial"/>
          <w:color w:val="000000"/>
          <w:szCs w:val="24"/>
          <w:lang w:eastAsia="sl-SI"/>
        </w:rPr>
      </w:pPr>
      <w:r w:rsidRPr="00FC3DC4">
        <w:rPr>
          <w:rFonts w:eastAsia="Calibri" w:cs="Arial"/>
          <w:color w:val="000000"/>
          <w:szCs w:val="24"/>
          <w:lang w:eastAsia="sl-SI"/>
        </w:rPr>
        <w:t>Pri določitvi parametrov spremljanja upravljavec vodovoda upošteva tudi druge snovi in mikroorganizme, ki niso določeni v Prilogi 1 uredbe, če obstaja utemeljen sum, da bi lahko pomenili tveganje za zdravje ljudi.</w:t>
      </w:r>
    </w:p>
    <w:p w14:paraId="723B6222" w14:textId="77777777" w:rsidR="00FC3DC4" w:rsidRPr="00FC3DC4" w:rsidRDefault="00FC3DC4" w:rsidP="00FC3DC4">
      <w:pPr>
        <w:spacing w:after="0" w:line="240" w:lineRule="auto"/>
        <w:ind w:left="-5" w:right="-15" w:hanging="10"/>
        <w:jc w:val="both"/>
        <w:rPr>
          <w:rFonts w:eastAsia="Calibri" w:cs="Arial"/>
          <w:color w:val="000000"/>
          <w:szCs w:val="24"/>
          <w:lang w:eastAsia="sl-SI"/>
        </w:rPr>
      </w:pPr>
    </w:p>
    <w:p w14:paraId="6B30969A" w14:textId="77777777" w:rsidR="00FC3DC4" w:rsidRPr="00FC3DC4" w:rsidRDefault="00FC3DC4" w:rsidP="00FC3DC4">
      <w:pPr>
        <w:spacing w:after="0" w:line="240" w:lineRule="auto"/>
        <w:ind w:left="-5" w:right="-15" w:hanging="10"/>
        <w:jc w:val="both"/>
        <w:rPr>
          <w:rFonts w:eastAsia="Calibri" w:cs="Arial"/>
          <w:color w:val="000000"/>
          <w:szCs w:val="24"/>
          <w:lang w:eastAsia="sl-SI"/>
        </w:rPr>
      </w:pPr>
      <w:r w:rsidRPr="00FC3DC4">
        <w:rPr>
          <w:rFonts w:eastAsia="Calibri" w:cs="Arial"/>
          <w:color w:val="000000"/>
          <w:szCs w:val="24"/>
          <w:lang w:eastAsia="sl-SI"/>
        </w:rPr>
        <w:t>Pred vključitvijo rezervnega zajetja v SOPV upravljavec vodovoda na podlagi ocene tveganja in rezultatov spremljanja določi ukrepe za obvladovanje ugotovljenih tveganja v skladu s 4., 5. in 6. točko te priloge.</w:t>
      </w:r>
    </w:p>
    <w:p w14:paraId="420E93A5" w14:textId="77777777" w:rsidR="00FC3DC4" w:rsidRPr="00FC3DC4" w:rsidRDefault="00FC3DC4" w:rsidP="00FC3DC4">
      <w:pPr>
        <w:spacing w:after="0" w:line="240" w:lineRule="auto"/>
        <w:ind w:left="-5" w:right="-15" w:hanging="10"/>
        <w:rPr>
          <w:rFonts w:eastAsia="Calibri" w:cs="Arial"/>
          <w:color w:val="000000"/>
          <w:szCs w:val="24"/>
          <w:lang w:eastAsia="sl-SI"/>
        </w:rPr>
      </w:pPr>
    </w:p>
    <w:p w14:paraId="44430AF7" w14:textId="77777777" w:rsidR="00FC3DC4" w:rsidRPr="00FC3DC4" w:rsidRDefault="00FC3DC4" w:rsidP="00FC3DC4">
      <w:pPr>
        <w:spacing w:after="0" w:line="240" w:lineRule="auto"/>
        <w:ind w:left="-5" w:right="-15" w:hanging="10"/>
        <w:rPr>
          <w:rFonts w:eastAsia="Calibri" w:cs="Arial"/>
          <w:b/>
          <w:color w:val="000000"/>
          <w:szCs w:val="24"/>
          <w:lang w:eastAsia="sl-SI"/>
        </w:rPr>
      </w:pPr>
    </w:p>
    <w:p w14:paraId="5B088064" w14:textId="77777777" w:rsidR="00FC3DC4" w:rsidRPr="00FC3DC4" w:rsidRDefault="00FC3DC4" w:rsidP="00FC3DC4">
      <w:pPr>
        <w:keepNext/>
        <w:keepLines/>
        <w:spacing w:after="5" w:line="250" w:lineRule="auto"/>
        <w:ind w:left="-5" w:hanging="10"/>
        <w:outlineLvl w:val="1"/>
        <w:rPr>
          <w:rFonts w:eastAsia="Calibri" w:cs="Arial"/>
          <w:b/>
          <w:color w:val="000000"/>
          <w:sz w:val="24"/>
          <w:szCs w:val="24"/>
          <w:lang w:eastAsia="sl-SI"/>
        </w:rPr>
      </w:pPr>
      <w:r w:rsidRPr="00FC3DC4">
        <w:rPr>
          <w:rFonts w:eastAsia="Calibri" w:cs="Arial"/>
          <w:b/>
          <w:color w:val="000000"/>
          <w:sz w:val="24"/>
          <w:szCs w:val="24"/>
          <w:lang w:eastAsia="sl-SI"/>
        </w:rPr>
        <w:t>4. DOLOČITEV IN PREVERJANJE UČINKOVITOSTI PREVENTIVNIH UKREPOV</w:t>
      </w:r>
      <w:r w:rsidRPr="00FC3DC4">
        <w:rPr>
          <w:rFonts w:eastAsia="Calibri" w:cs="Arial"/>
          <w:color w:val="000000"/>
          <w:sz w:val="24"/>
          <w:szCs w:val="24"/>
          <w:lang w:eastAsia="sl-SI"/>
        </w:rPr>
        <w:t xml:space="preserve">, </w:t>
      </w:r>
      <w:r w:rsidRPr="00FC3DC4">
        <w:rPr>
          <w:rFonts w:eastAsia="Calibri" w:cs="Arial"/>
          <w:b/>
          <w:color w:val="000000"/>
          <w:sz w:val="24"/>
          <w:szCs w:val="24"/>
          <w:lang w:eastAsia="sl-SI"/>
        </w:rPr>
        <w:t>PONOVNA</w:t>
      </w:r>
      <w:r w:rsidRPr="00FC3DC4">
        <w:rPr>
          <w:rFonts w:eastAsia="Calibri" w:cs="Arial"/>
          <w:color w:val="000000"/>
          <w:sz w:val="24"/>
          <w:szCs w:val="24"/>
          <w:lang w:eastAsia="sl-SI"/>
        </w:rPr>
        <w:t xml:space="preserve"> </w:t>
      </w:r>
      <w:r w:rsidRPr="00FC3DC4">
        <w:rPr>
          <w:rFonts w:eastAsia="Calibri" w:cs="Arial"/>
          <w:b/>
          <w:color w:val="000000"/>
          <w:sz w:val="24"/>
          <w:szCs w:val="24"/>
          <w:lang w:eastAsia="sl-SI"/>
        </w:rPr>
        <w:t>OCENA TVEGANJ IN DOLOČITEV PREDNOSTNIH TVEGANJ</w:t>
      </w:r>
    </w:p>
    <w:p w14:paraId="70327449" w14:textId="77777777" w:rsidR="00FC3DC4" w:rsidRPr="00FC3DC4" w:rsidRDefault="00FC3DC4" w:rsidP="00FC3DC4">
      <w:pPr>
        <w:spacing w:after="206" w:line="250" w:lineRule="auto"/>
        <w:jc w:val="both"/>
        <w:rPr>
          <w:rFonts w:eastAsia="Calibri" w:cs="Arial"/>
          <w:color w:val="000000"/>
          <w:szCs w:val="24"/>
          <w:lang w:eastAsia="sl-SI"/>
        </w:rPr>
      </w:pPr>
    </w:p>
    <w:p w14:paraId="5AA40D4D" w14:textId="77777777" w:rsidR="00FC3DC4" w:rsidRPr="00FC3DC4" w:rsidRDefault="00FC3DC4" w:rsidP="00FC3DC4">
      <w:pPr>
        <w:spacing w:after="206" w:line="250" w:lineRule="auto"/>
        <w:ind w:left="-5" w:hanging="10"/>
        <w:jc w:val="both"/>
        <w:rPr>
          <w:rFonts w:eastAsia="Calibri" w:cs="Arial"/>
          <w:color w:val="000000"/>
          <w:szCs w:val="24"/>
          <w:lang w:eastAsia="sl-SI"/>
        </w:rPr>
      </w:pPr>
      <w:r w:rsidRPr="00FC3DC4">
        <w:rPr>
          <w:rFonts w:eastAsia="Calibri" w:cs="Arial"/>
          <w:color w:val="000000"/>
          <w:szCs w:val="24"/>
          <w:lang w:eastAsia="sl-SI"/>
        </w:rPr>
        <w:t>Za vsako prepoznano nevarnost ali nevarni dogodek na vsaki stopnji oskrbe s pitno vodo (od prispevnih območij, zajetja, priprave, shranjevanja in distribucije pitne vode do odjemnega mesta) upravljavec vodovoda v skladu z 20. in 21. členom uredbe identificira in opredeli preventivne ukrepe za preprečevanje ali zmanjševanje tveganj in preveri njihovo učinkovitost.</w:t>
      </w:r>
    </w:p>
    <w:p w14:paraId="629F3BAE" w14:textId="77777777" w:rsidR="00FC3DC4" w:rsidRPr="00FC3DC4" w:rsidRDefault="00FC3DC4" w:rsidP="00FC3DC4">
      <w:pPr>
        <w:spacing w:after="206" w:line="250" w:lineRule="auto"/>
        <w:jc w:val="both"/>
        <w:rPr>
          <w:rFonts w:eastAsia="Calibri" w:cs="Arial"/>
          <w:color w:val="000000"/>
          <w:szCs w:val="24"/>
          <w:lang w:eastAsia="sl-SI"/>
        </w:rPr>
      </w:pPr>
      <w:r w:rsidRPr="00FC3DC4">
        <w:rPr>
          <w:rFonts w:eastAsia="Calibri" w:cs="Arial"/>
          <w:color w:val="000000"/>
          <w:szCs w:val="24"/>
          <w:lang w:eastAsia="sl-SI"/>
        </w:rPr>
        <w:t xml:space="preserve">Oceno tveganja se izvede ob upoštevanju učinkovitosti obstoječih preventivnih ukrepov, verjetnosti pojava nevarnosti in nevarnega dogodka ter resnosti posledic za zdravje uporabnikov pitne vode. </w:t>
      </w:r>
    </w:p>
    <w:p w14:paraId="11C173F5" w14:textId="77777777" w:rsidR="00FC3DC4" w:rsidRPr="00FC3DC4" w:rsidRDefault="00FC3DC4" w:rsidP="00FC3DC4">
      <w:pPr>
        <w:spacing w:after="4" w:line="250" w:lineRule="auto"/>
        <w:ind w:left="10" w:hanging="10"/>
        <w:jc w:val="both"/>
        <w:rPr>
          <w:rFonts w:eastAsia="Calibri" w:cs="Arial"/>
          <w:color w:val="000000"/>
          <w:szCs w:val="24"/>
          <w:lang w:eastAsia="sl-SI"/>
        </w:rPr>
      </w:pPr>
      <w:r w:rsidRPr="00FC3DC4">
        <w:rPr>
          <w:rFonts w:eastAsia="Calibri" w:cs="Arial"/>
          <w:color w:val="000000"/>
          <w:szCs w:val="24"/>
          <w:lang w:eastAsia="sl-SI"/>
        </w:rPr>
        <w:t xml:space="preserve">Vrste ukrepov, ki se jih obravnava z namenom preprečevanja oziroma upravljanja ugotovljenih tveganj, zajemajo zlasti: </w:t>
      </w:r>
    </w:p>
    <w:p w14:paraId="458A2724"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tehnične ukrepe za zmanjšanje onesnaževanja,</w:t>
      </w:r>
    </w:p>
    <w:p w14:paraId="600C5F33"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preventivne ukrepe za zmanjšanje vnosa onesnaževal,</w:t>
      </w:r>
    </w:p>
    <w:p w14:paraId="55AD2089"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ukrepe ob izrednih dogodkih za omejevanje posledic nenadnih onesnaženj,</w:t>
      </w:r>
    </w:p>
    <w:p w14:paraId="6DC60F05"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zagotavljanje spremljanja parametrov, snovi ali onesnaževal, </w:t>
      </w:r>
    </w:p>
    <w:p w14:paraId="623B1831"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 xml:space="preserve">preventivne ukrepe za ohranjanje zdravstvene ustreznosti in skladnosti pitne vode (poleg ukrepov, določenih na vodovarstvenih območjih v skladu s predpisi, ki urejajo vodovarstveni režim območjih), </w:t>
      </w:r>
    </w:p>
    <w:p w14:paraId="101C06DD"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predloge za vzpostavitev ali prilagoditev vodovarstvenih ali drugih varstvenih območij,</w:t>
      </w:r>
    </w:p>
    <w:p w14:paraId="1E4017D1" w14:textId="77777777" w:rsidR="00FC3DC4" w:rsidRPr="00FC3DC4" w:rsidRDefault="00FC3DC4" w:rsidP="00FC3DC4">
      <w:pPr>
        <w:pStyle w:val="Odstavekseznama"/>
        <w:numPr>
          <w:ilvl w:val="0"/>
          <w:numId w:val="28"/>
        </w:numPr>
        <w:spacing w:after="4" w:line="250" w:lineRule="auto"/>
        <w:jc w:val="both"/>
        <w:rPr>
          <w:rFonts w:eastAsia="Calibri" w:cs="Arial"/>
          <w:bCs/>
          <w:color w:val="000000"/>
          <w:lang w:eastAsia="sl-SI"/>
        </w:rPr>
      </w:pPr>
      <w:r w:rsidRPr="00FC3DC4">
        <w:rPr>
          <w:rFonts w:eastAsia="Calibri" w:cs="Arial"/>
          <w:bCs/>
          <w:color w:val="000000"/>
          <w:lang w:eastAsia="sl-SI"/>
        </w:rPr>
        <w:t>predloge ukrepov za omejevanje ali prilagajanje rabe zemljišč,</w:t>
      </w:r>
    </w:p>
    <w:p w14:paraId="1BDE6400"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organizacijske in upravljavske ukrepe in</w:t>
      </w:r>
    </w:p>
    <w:p w14:paraId="3DAF1AE2" w14:textId="77777777" w:rsidR="00FC3DC4" w:rsidRPr="00FC3DC4" w:rsidRDefault="00FC3DC4" w:rsidP="00FC3DC4">
      <w:pPr>
        <w:pStyle w:val="Odstavekseznama"/>
        <w:numPr>
          <w:ilvl w:val="0"/>
          <w:numId w:val="28"/>
        </w:numPr>
        <w:spacing w:after="4" w:line="250" w:lineRule="auto"/>
        <w:jc w:val="both"/>
        <w:rPr>
          <w:rFonts w:eastAsia="Calibri" w:cs="Arial"/>
          <w:color w:val="000000"/>
          <w:szCs w:val="24"/>
          <w:lang w:eastAsia="sl-SI"/>
        </w:rPr>
      </w:pPr>
      <w:r w:rsidRPr="00FC3DC4">
        <w:rPr>
          <w:rFonts w:eastAsia="Calibri" w:cs="Arial"/>
          <w:color w:val="000000"/>
          <w:szCs w:val="24"/>
          <w:lang w:eastAsia="sl-SI"/>
        </w:rPr>
        <w:t>nadzorne ukrepe.</w:t>
      </w:r>
    </w:p>
    <w:p w14:paraId="01A72380" w14:textId="77777777" w:rsidR="00FC3DC4" w:rsidRPr="00FC3DC4" w:rsidRDefault="00FC3DC4" w:rsidP="00FC3DC4">
      <w:pPr>
        <w:spacing w:after="206" w:line="250" w:lineRule="auto"/>
        <w:ind w:left="10" w:hanging="10"/>
        <w:jc w:val="both"/>
        <w:rPr>
          <w:rFonts w:eastAsia="Calibri" w:cs="Arial"/>
          <w:color w:val="000000"/>
          <w:szCs w:val="24"/>
          <w:lang w:eastAsia="sl-SI"/>
        </w:rPr>
      </w:pPr>
    </w:p>
    <w:p w14:paraId="04099F59" w14:textId="77777777" w:rsidR="00FC3DC4" w:rsidRPr="00FC3DC4" w:rsidRDefault="00FC3DC4" w:rsidP="00FC3DC4">
      <w:pPr>
        <w:spacing w:after="206" w:line="250" w:lineRule="auto"/>
        <w:ind w:left="10" w:hanging="10"/>
        <w:jc w:val="both"/>
        <w:rPr>
          <w:rFonts w:eastAsia="Calibri" w:cs="Arial"/>
          <w:color w:val="000000"/>
          <w:szCs w:val="24"/>
          <w:lang w:eastAsia="sl-SI"/>
        </w:rPr>
      </w:pPr>
      <w:r w:rsidRPr="00FC3DC4">
        <w:rPr>
          <w:rFonts w:eastAsia="Calibri" w:cs="Arial"/>
          <w:color w:val="000000"/>
          <w:szCs w:val="24"/>
          <w:lang w:eastAsia="sl-SI"/>
        </w:rPr>
        <w:t>Na podlagi ponovne ocene tveganja se določi preostalo tveganje, torej tveganje, ki ostane po upoštevanju učinkovitosti obstoječega preventivnega ukrepa. Za preostalo tveganje se identificira možne okrepljene ali dodatne preventivne ali druge ukrepe.</w:t>
      </w:r>
    </w:p>
    <w:p w14:paraId="0032D581" w14:textId="77777777" w:rsidR="00FC3DC4" w:rsidRPr="00FC3DC4" w:rsidRDefault="00FC3DC4" w:rsidP="00FC3DC4">
      <w:pPr>
        <w:spacing w:after="518" w:line="250" w:lineRule="auto"/>
        <w:ind w:left="-5" w:hanging="10"/>
        <w:jc w:val="both"/>
        <w:rPr>
          <w:rFonts w:eastAsia="Calibri" w:cs="Arial"/>
          <w:color w:val="000000"/>
          <w:szCs w:val="24"/>
          <w:lang w:eastAsia="sl-SI"/>
        </w:rPr>
      </w:pPr>
      <w:r w:rsidRPr="00FC3DC4">
        <w:rPr>
          <w:rFonts w:eastAsia="Calibri" w:cs="Arial"/>
          <w:color w:val="000000"/>
          <w:szCs w:val="24"/>
          <w:lang w:eastAsia="sl-SI"/>
        </w:rPr>
        <w:t>Upravljavec vodovoda lahko namesto ločene ocene tveganja iz 3. točke priloge teh navodil in ponovne ocene tveganja iz te točke izvede enotno oceno tveganja, ki vključuje upoštevanje učinkovitosti obstoječih preventivnih ukrepov.</w:t>
      </w:r>
    </w:p>
    <w:p w14:paraId="39356F5E" w14:textId="77777777" w:rsidR="00FC3DC4" w:rsidRPr="00FC3DC4" w:rsidRDefault="00FC3DC4" w:rsidP="00FC3DC4">
      <w:pPr>
        <w:keepNext/>
        <w:keepLines/>
        <w:spacing w:after="5" w:line="250" w:lineRule="auto"/>
        <w:ind w:left="-5" w:hanging="10"/>
        <w:outlineLvl w:val="1"/>
        <w:rPr>
          <w:rFonts w:eastAsia="Calibri" w:cs="Arial"/>
          <w:b/>
          <w:color w:val="000000"/>
          <w:sz w:val="24"/>
          <w:szCs w:val="24"/>
          <w:lang w:eastAsia="sl-SI"/>
        </w:rPr>
      </w:pPr>
      <w:r w:rsidRPr="00FC3DC4">
        <w:rPr>
          <w:rFonts w:eastAsia="Calibri" w:cs="Arial"/>
          <w:b/>
          <w:color w:val="000000"/>
          <w:sz w:val="24"/>
          <w:szCs w:val="24"/>
          <w:lang w:eastAsia="sl-SI"/>
        </w:rPr>
        <w:t>5. NAČRT IZBOLJŠAV ZA UPRAVLJANJE TVEGANJ, KI NISO USTREZNO UPRAVLJANA</w:t>
      </w:r>
    </w:p>
    <w:p w14:paraId="51FE37E0"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20B27128"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Na podlagi rezultatov iz 4. točke te priloge upravljavec vodovoda pripravi načrt izboljšav za upravljanje tveganj, ki niso ustrezno upravljana.</w:t>
      </w:r>
    </w:p>
    <w:p w14:paraId="78ABCAC5"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718ECD17" w14:textId="77777777" w:rsidR="00FC3DC4" w:rsidRPr="00FC3DC4" w:rsidRDefault="00FC3DC4" w:rsidP="00FC3DC4">
      <w:pPr>
        <w:spacing w:after="292"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Upravljavec vodovoda okrepljene preventivne ali druge ukrepe za obvladovanje preostalih tveganj vnese v načrt izboljšav. </w:t>
      </w:r>
    </w:p>
    <w:p w14:paraId="0E5EF05B" w14:textId="77777777" w:rsidR="00FC3DC4" w:rsidRPr="00FC3DC4" w:rsidRDefault="00FC3DC4" w:rsidP="00FC3DC4">
      <w:pPr>
        <w:spacing w:after="13" w:line="250" w:lineRule="auto"/>
        <w:ind w:left="-5" w:hanging="10"/>
        <w:jc w:val="both"/>
        <w:rPr>
          <w:rFonts w:eastAsia="Calibri" w:cs="Arial"/>
          <w:color w:val="000000"/>
          <w:szCs w:val="24"/>
          <w:lang w:eastAsia="sl-SI"/>
        </w:rPr>
      </w:pPr>
      <w:r w:rsidRPr="00FC3DC4">
        <w:rPr>
          <w:rFonts w:eastAsia="Calibri" w:cs="Arial"/>
          <w:color w:val="000000"/>
          <w:szCs w:val="24"/>
          <w:lang w:eastAsia="sl-SI"/>
        </w:rPr>
        <w:t>Načrt izboljšav vključuje:</w:t>
      </w:r>
    </w:p>
    <w:p w14:paraId="6B37966B"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vrsto ukrepa,</w:t>
      </w:r>
    </w:p>
    <w:p w14:paraId="4E926C06"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način izvedbe ukrepa,</w:t>
      </w:r>
    </w:p>
    <w:p w14:paraId="62470469"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odgovorno osebo,</w:t>
      </w:r>
    </w:p>
    <w:p w14:paraId="59810F01"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izvajalca, </w:t>
      </w:r>
    </w:p>
    <w:p w14:paraId="4729718E"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potrebna sredstva in vir financiranja,</w:t>
      </w:r>
    </w:p>
    <w:p w14:paraId="1BF62669"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časovni okvir izvedbe in </w:t>
      </w:r>
    </w:p>
    <w:p w14:paraId="4D2C4B1B" w14:textId="77777777" w:rsidR="00FC3DC4" w:rsidRPr="00FC3DC4" w:rsidRDefault="00FC3DC4" w:rsidP="00FC3DC4">
      <w:pPr>
        <w:numPr>
          <w:ilvl w:val="0"/>
          <w:numId w:val="29"/>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način spremljanja izvajanja ukrepa. </w:t>
      </w:r>
    </w:p>
    <w:p w14:paraId="374A3728" w14:textId="77777777" w:rsidR="00FC3DC4" w:rsidRPr="00FC3DC4" w:rsidRDefault="00FC3DC4" w:rsidP="00FC3DC4">
      <w:pPr>
        <w:spacing w:after="13" w:line="250" w:lineRule="auto"/>
        <w:ind w:left="720"/>
        <w:jc w:val="both"/>
        <w:rPr>
          <w:rFonts w:eastAsia="Calibri" w:cs="Arial"/>
          <w:color w:val="000000"/>
          <w:szCs w:val="24"/>
          <w:lang w:eastAsia="sl-SI"/>
        </w:rPr>
      </w:pPr>
    </w:p>
    <w:p w14:paraId="3532C609"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Pri določanju ukrepov upravljavec vodovoda prednostno obravnava tveganja, ki so na podlagi ocene tveganja ocenjena kot visoka oziroma pomembna za zdravstveno ustreznost in skladnost pitne vode. </w:t>
      </w:r>
    </w:p>
    <w:p w14:paraId="77E40C33"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02B504EE"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Predlogi ukrepov, ki se nanašajo na prispevna območja in presegajo pristojnosti upravljavca vodovoda, predstavljajo strokovno podlago za pripravo programa ukrepov v skladu s predpisi, ki urejajo vode. Za predlagane ukrepe se navedejo informacije o vrsti ukrepa, načinu izvedbe ukrepa in nosilcu ukrepa, pristojnem za izvedbo (npr. občina, državni organ, upravljavec infrastrukture ali drugi deležnik.</w:t>
      </w:r>
    </w:p>
    <w:p w14:paraId="758AD06F"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696B3872" w14:textId="77777777" w:rsidR="00FC3DC4" w:rsidRPr="00FC3DC4" w:rsidRDefault="00FC3DC4" w:rsidP="00FC3DC4">
      <w:pPr>
        <w:keepNext/>
        <w:keepLines/>
        <w:spacing w:after="5" w:line="250" w:lineRule="auto"/>
        <w:ind w:left="-5" w:hanging="10"/>
        <w:outlineLvl w:val="1"/>
        <w:rPr>
          <w:rFonts w:eastAsia="Calibri" w:cs="Arial"/>
          <w:b/>
          <w:color w:val="000000"/>
          <w:sz w:val="24"/>
          <w:szCs w:val="24"/>
          <w:lang w:eastAsia="sl-SI"/>
        </w:rPr>
      </w:pPr>
      <w:r w:rsidRPr="00FC3DC4">
        <w:rPr>
          <w:rFonts w:eastAsia="Calibri" w:cs="Arial"/>
          <w:b/>
          <w:color w:val="000000"/>
          <w:sz w:val="24"/>
          <w:szCs w:val="24"/>
          <w:lang w:eastAsia="sl-SI"/>
        </w:rPr>
        <w:t>6. PROGRAM SPREMLJANJA UČINKOVITOSTI PREVENTIVNIH UKREPOV</w:t>
      </w:r>
    </w:p>
    <w:p w14:paraId="51616393" w14:textId="77777777" w:rsidR="00FC3DC4" w:rsidRPr="00FC3DC4" w:rsidRDefault="00FC3DC4" w:rsidP="00FC3DC4">
      <w:pPr>
        <w:spacing w:after="572" w:line="250" w:lineRule="auto"/>
        <w:ind w:left="-5" w:hanging="10"/>
        <w:jc w:val="both"/>
        <w:rPr>
          <w:rFonts w:eastAsia="Calibri" w:cs="Arial"/>
          <w:color w:val="000000"/>
          <w:szCs w:val="24"/>
          <w:lang w:eastAsia="sl-SI"/>
        </w:rPr>
      </w:pPr>
      <w:r w:rsidRPr="00FC3DC4">
        <w:rPr>
          <w:rFonts w:eastAsia="Calibri" w:cs="Arial"/>
          <w:b/>
          <w:bCs/>
          <w:color w:val="000000"/>
          <w:szCs w:val="24"/>
          <w:lang w:eastAsia="sl-SI"/>
        </w:rPr>
        <w:t>6.1.</w:t>
      </w:r>
      <w:r w:rsidRPr="00FC3DC4">
        <w:rPr>
          <w:rFonts w:eastAsia="Calibri" w:cs="Arial"/>
          <w:color w:val="000000"/>
          <w:szCs w:val="24"/>
          <w:lang w:eastAsia="sl-SI"/>
        </w:rPr>
        <w:t xml:space="preserve"> </w:t>
      </w:r>
      <w:r w:rsidRPr="00FC3DC4">
        <w:rPr>
          <w:rFonts w:eastAsia="Calibri" w:cs="Arial"/>
          <w:b/>
          <w:color w:val="000000"/>
          <w:szCs w:val="24"/>
          <w:lang w:eastAsia="sl-SI"/>
        </w:rPr>
        <w:t xml:space="preserve">Program spremljanja parametrov, snovi ali onesnaževal na prispevnih območjih </w:t>
      </w:r>
    </w:p>
    <w:p w14:paraId="2035E967"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Upravljavec vodovoda pripravi programa spremljanja parametrov, snovi ali onesnaževal na podlagi katerega zagotavlja spremljanje kakovosti vode. V skladu s sedmim odstavkom 20. člena uredbe se spremljanje prametrov, snovi ali onesnaževal zagotavlja:</w:t>
      </w:r>
    </w:p>
    <w:p w14:paraId="4F47D694" w14:textId="77777777" w:rsidR="00FC3DC4" w:rsidRPr="00FC3DC4" w:rsidRDefault="00FC3DC4" w:rsidP="00FC3DC4">
      <w:pPr>
        <w:numPr>
          <w:ilvl w:val="0"/>
          <w:numId w:val="3"/>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 xml:space="preserve">v surovi vodi ali </w:t>
      </w:r>
    </w:p>
    <w:p w14:paraId="11FFD485" w14:textId="77777777" w:rsidR="00FC3DC4" w:rsidRPr="00FC3DC4" w:rsidRDefault="00FC3DC4" w:rsidP="00FC3DC4">
      <w:pPr>
        <w:numPr>
          <w:ilvl w:val="0"/>
          <w:numId w:val="3"/>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v površinski oziroma podzemni vodi na prispevnih območjih.</w:t>
      </w:r>
    </w:p>
    <w:p w14:paraId="1E88A33F" w14:textId="77777777" w:rsidR="00FC3DC4" w:rsidRPr="00FC3DC4" w:rsidRDefault="00FC3DC4" w:rsidP="00FC3DC4">
      <w:pPr>
        <w:spacing w:after="4" w:line="250" w:lineRule="auto"/>
        <w:jc w:val="both"/>
        <w:rPr>
          <w:rFonts w:eastAsia="Calibri" w:cs="Arial"/>
          <w:color w:val="000000"/>
          <w:szCs w:val="24"/>
          <w:lang w:eastAsia="sl-SI"/>
        </w:rPr>
      </w:pPr>
    </w:p>
    <w:p w14:paraId="7AEB72D0"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Program spremljanja parametrov, snovi ali onesnaževal na prispevnih območjih določa:</w:t>
      </w:r>
    </w:p>
    <w:p w14:paraId="35A087FB" w14:textId="77777777" w:rsidR="00FC3DC4" w:rsidRPr="00FC3DC4" w:rsidRDefault="00FC3DC4" w:rsidP="00FC3DC4">
      <w:pPr>
        <w:numPr>
          <w:ilvl w:val="0"/>
          <w:numId w:val="11"/>
        </w:numPr>
        <w:spacing w:after="0" w:line="250" w:lineRule="auto"/>
        <w:jc w:val="both"/>
        <w:rPr>
          <w:rFonts w:eastAsia="Calibri" w:cs="Arial"/>
          <w:color w:val="000000"/>
          <w:szCs w:val="24"/>
          <w:lang w:eastAsia="sl-SI"/>
        </w:rPr>
      </w:pPr>
      <w:r w:rsidRPr="00FC3DC4">
        <w:rPr>
          <w:rFonts w:eastAsia="Calibri" w:cs="Arial"/>
          <w:color w:val="000000"/>
          <w:szCs w:val="24"/>
          <w:lang w:eastAsia="sl-SI"/>
        </w:rPr>
        <w:lastRenderedPageBreak/>
        <w:t xml:space="preserve">parametre, snovi ali onesnaževala, ki se spremljajo, </w:t>
      </w:r>
    </w:p>
    <w:p w14:paraId="6A8D69BE" w14:textId="77777777" w:rsidR="00FC3DC4" w:rsidRPr="00FC3DC4" w:rsidRDefault="00FC3DC4" w:rsidP="00FC3DC4">
      <w:pPr>
        <w:numPr>
          <w:ilvl w:val="0"/>
          <w:numId w:val="11"/>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mesta spremljanja, </w:t>
      </w:r>
    </w:p>
    <w:p w14:paraId="4E1E9BC1" w14:textId="77777777" w:rsidR="00FC3DC4" w:rsidRPr="00FC3DC4" w:rsidRDefault="00FC3DC4" w:rsidP="00FC3DC4">
      <w:pPr>
        <w:numPr>
          <w:ilvl w:val="0"/>
          <w:numId w:val="11"/>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pogostost spremljanja, </w:t>
      </w:r>
    </w:p>
    <w:p w14:paraId="074A0D04" w14:textId="77777777" w:rsidR="00FC3DC4" w:rsidRPr="00FC3DC4" w:rsidRDefault="00FC3DC4" w:rsidP="00FC3DC4">
      <w:pPr>
        <w:numPr>
          <w:ilvl w:val="0"/>
          <w:numId w:val="11"/>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razloge za izbor parametrov in pogostosti spremljanja glede na oceno tveganja, </w:t>
      </w:r>
    </w:p>
    <w:p w14:paraId="3EE1F405" w14:textId="77777777" w:rsidR="00FC3DC4" w:rsidRPr="00FC3DC4" w:rsidRDefault="00FC3DC4" w:rsidP="00FC3DC4">
      <w:pPr>
        <w:numPr>
          <w:ilvl w:val="0"/>
          <w:numId w:val="11"/>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način vrednotenja rezultatov spremljanja. </w:t>
      </w:r>
    </w:p>
    <w:p w14:paraId="7D5B4C0A" w14:textId="77777777" w:rsidR="00FC3DC4" w:rsidRPr="00FC3DC4" w:rsidRDefault="00FC3DC4" w:rsidP="00FC3DC4">
      <w:pPr>
        <w:spacing w:after="4" w:line="250" w:lineRule="auto"/>
        <w:jc w:val="both"/>
        <w:rPr>
          <w:rFonts w:eastAsia="Calibri" w:cs="Arial"/>
          <w:color w:val="000000"/>
          <w:szCs w:val="24"/>
          <w:lang w:eastAsia="sl-SI"/>
        </w:rPr>
      </w:pPr>
    </w:p>
    <w:p w14:paraId="32810EE0" w14:textId="77777777" w:rsidR="00FC3DC4" w:rsidRPr="00FC3DC4" w:rsidRDefault="00FC3DC4" w:rsidP="00FC3DC4">
      <w:pPr>
        <w:spacing w:after="4" w:line="250" w:lineRule="auto"/>
        <w:jc w:val="both"/>
        <w:rPr>
          <w:rFonts w:eastAsia="Calibri" w:cs="Arial"/>
          <w:color w:val="000000"/>
          <w:szCs w:val="24"/>
          <w:lang w:eastAsia="sl-SI"/>
        </w:rPr>
      </w:pPr>
      <w:r w:rsidRPr="00FC3DC4">
        <w:rPr>
          <w:rFonts w:eastAsia="Calibri" w:cs="Arial"/>
          <w:color w:val="000000"/>
          <w:szCs w:val="24"/>
          <w:lang w:eastAsia="sl-SI"/>
        </w:rPr>
        <w:t>Seznam parametrov, snovi ali onesnaževal, ki se spremljajo, se določi ob upoštevanju devetega odstavka 20. člena uredbe in na podlagi ocene tveganja iz točke 3.4 te priloge. Posamezne parametre, snovi ali onesnaževala se vključi v program spremljanja, če je na podlagi ocene tveganja  ugotovljeno srednje ali visoko tveganje in ti parametri, snovi in onesnaževala niso vključena v državni monitoring stanja površinskih ali podzemnih voda oziroma državni monitoring stanja površinskih ali podzemnih voda ne poda dovolj informacij za učinkovito upravljanje SOPV. Program spremljanja mora zagotavljati pravočasno zaznavanje sprememb v kakovosti vode ter preverjanje učinkovitosti preventivnih ukrepov.</w:t>
      </w:r>
    </w:p>
    <w:p w14:paraId="1C2468F1" w14:textId="77777777" w:rsidR="00FC3DC4" w:rsidRPr="00FC3DC4" w:rsidRDefault="00FC3DC4" w:rsidP="00FC3DC4">
      <w:pPr>
        <w:spacing w:after="4" w:line="250" w:lineRule="auto"/>
        <w:jc w:val="both"/>
        <w:rPr>
          <w:rFonts w:eastAsia="Calibri" w:cs="Arial"/>
          <w:color w:val="000000"/>
          <w:szCs w:val="24"/>
          <w:lang w:eastAsia="sl-SI"/>
        </w:rPr>
      </w:pPr>
    </w:p>
    <w:p w14:paraId="3BDA968E"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Upravljavec vodovoda lahko za pripravo programa uporabi rezultate spremljanja stanja voda, če je monitoring spremljanja stanja voda na prispevnem območju izveden v skladu s predpisom, ki ureja monitoring stanja površinskih oziroma podzemnih voda.</w:t>
      </w:r>
    </w:p>
    <w:p w14:paraId="4BCE977B" w14:textId="77777777" w:rsidR="00FC3DC4" w:rsidRPr="00FC3DC4" w:rsidRDefault="00FC3DC4" w:rsidP="00FC3DC4">
      <w:pPr>
        <w:spacing w:after="0" w:line="250" w:lineRule="auto"/>
        <w:ind w:left="720"/>
        <w:jc w:val="both"/>
        <w:rPr>
          <w:rFonts w:eastAsia="Calibri" w:cs="Arial"/>
          <w:color w:val="000000"/>
          <w:szCs w:val="24"/>
          <w:lang w:eastAsia="sl-SI"/>
        </w:rPr>
      </w:pPr>
    </w:p>
    <w:p w14:paraId="4F9637FA"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Pri določitvi pogostosti spremljanja upravljavec vodovoda upošteva rezultate ocene tveganja iz 3. točke te priloge. </w:t>
      </w:r>
    </w:p>
    <w:p w14:paraId="50EE5A0B" w14:textId="77777777" w:rsidR="00FC3DC4" w:rsidRPr="00FC3DC4" w:rsidRDefault="00FC3DC4" w:rsidP="00FC3DC4">
      <w:pPr>
        <w:spacing w:after="4" w:line="250" w:lineRule="auto"/>
        <w:ind w:left="-5" w:hanging="10"/>
        <w:rPr>
          <w:rFonts w:eastAsia="Calibri" w:cs="Arial"/>
          <w:b/>
          <w:bCs/>
          <w:color w:val="000000"/>
          <w:szCs w:val="24"/>
          <w:lang w:eastAsia="sl-SI"/>
        </w:rPr>
      </w:pPr>
    </w:p>
    <w:p w14:paraId="63014B3C" w14:textId="77777777" w:rsidR="00FC3DC4" w:rsidRPr="00FC3DC4" w:rsidRDefault="00FC3DC4" w:rsidP="00FC3DC4">
      <w:pPr>
        <w:spacing w:after="260" w:line="250" w:lineRule="auto"/>
        <w:ind w:left="-5" w:hanging="10"/>
        <w:jc w:val="both"/>
        <w:rPr>
          <w:rFonts w:eastAsia="Calibri" w:cs="Arial"/>
          <w:b/>
          <w:bCs/>
          <w:color w:val="000000"/>
          <w:szCs w:val="24"/>
          <w:lang w:eastAsia="sl-SI"/>
        </w:rPr>
      </w:pPr>
      <w:r w:rsidRPr="00FC3DC4">
        <w:rPr>
          <w:rFonts w:eastAsia="Calibri" w:cs="Arial"/>
          <w:b/>
          <w:bCs/>
          <w:color w:val="000000"/>
          <w:szCs w:val="24"/>
          <w:lang w:eastAsia="sl-SI"/>
        </w:rPr>
        <w:t>6.2. Program spremljanja učinkovitosti preventivnih ukrepov v</w:t>
      </w:r>
      <w:r w:rsidRPr="00FC3DC4">
        <w:rPr>
          <w:rFonts w:ascii="Calibri" w:eastAsia="Calibri" w:hAnsi="Calibri" w:cs="Calibri"/>
          <w:color w:val="000000"/>
          <w:szCs w:val="24"/>
          <w:lang w:eastAsia="sl-SI"/>
        </w:rPr>
        <w:t xml:space="preserve"> </w:t>
      </w:r>
      <w:r w:rsidRPr="00FC3DC4">
        <w:rPr>
          <w:rFonts w:eastAsia="Calibri" w:cs="Arial"/>
          <w:b/>
          <w:bCs/>
          <w:color w:val="000000"/>
          <w:szCs w:val="24"/>
          <w:lang w:eastAsia="sl-SI"/>
        </w:rPr>
        <w:t>SOPV</w:t>
      </w:r>
    </w:p>
    <w:p w14:paraId="43B02493"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Upravljavec vodovoda določi program spremljanja učinkovitosti preventivnih ukrepov, s katerim preverja, ali preventivni ukrepi učinkovito obvladujejo tveganja v SOPV. </w:t>
      </w:r>
    </w:p>
    <w:p w14:paraId="5777E4D5"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Program spremljanja učinkovitosti preventivnih ukrepov se pripravi ob upoštevanju 3. točke Dela A Priloge 2 uredbe.</w:t>
      </w:r>
    </w:p>
    <w:p w14:paraId="2D929985"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V programu spremljanja učinkovitosti preventivnih ukrepov se za vsak preventivni ukrep opredeli  kje, kdaj, kako in kdo bo izvajal spremljanje, kritične mejne vrednosti spremljanega parametra ter način ukrepanja v primeru preseženih kritičnih mejnih vrednosti spremljanega parametra. </w:t>
      </w:r>
    </w:p>
    <w:p w14:paraId="6C184A7F"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Za vsak preventivni ukrep upravljavec vodovoda določi najmanj:</w:t>
      </w:r>
    </w:p>
    <w:p w14:paraId="7AEED967"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nevarnost oziroma nevarni dogodek, ki ga ukrep obvladuje,</w:t>
      </w:r>
    </w:p>
    <w:p w14:paraId="38173A95"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del sistema za oskrbo s pitno vodo, na katerega se ukrep nanaša,</w:t>
      </w:r>
    </w:p>
    <w:p w14:paraId="6E2F2AD6"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operativni parameter oziroma indikator učinkovitosti ukrepa,</w:t>
      </w:r>
    </w:p>
    <w:p w14:paraId="228B433D"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operativno oziroma kritično mejno vrednost,</w:t>
      </w:r>
    </w:p>
    <w:p w14:paraId="539F396D"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mesto spremljanja,</w:t>
      </w:r>
    </w:p>
    <w:p w14:paraId="1E6AE244"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način spremljanja,</w:t>
      </w:r>
    </w:p>
    <w:p w14:paraId="0577121D"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pogostost spremljanja,</w:t>
      </w:r>
    </w:p>
    <w:p w14:paraId="43FE99FB"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odgovorno osebo za izvajanje spremljanja,</w:t>
      </w:r>
    </w:p>
    <w:p w14:paraId="19661BE9"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način dokumentiranja rezultatov,</w:t>
      </w:r>
    </w:p>
    <w:p w14:paraId="7D49786E" w14:textId="77777777" w:rsidR="00FC3DC4" w:rsidRPr="00FC3DC4" w:rsidRDefault="00FC3DC4" w:rsidP="00FC3DC4">
      <w:pPr>
        <w:numPr>
          <w:ilvl w:val="0"/>
          <w:numId w:val="12"/>
        </w:numPr>
        <w:spacing w:after="0" w:line="250" w:lineRule="auto"/>
        <w:jc w:val="both"/>
        <w:rPr>
          <w:rFonts w:eastAsia="Calibri" w:cs="Arial"/>
          <w:color w:val="000000"/>
          <w:szCs w:val="24"/>
          <w:lang w:eastAsia="sl-SI"/>
        </w:rPr>
      </w:pPr>
      <w:r w:rsidRPr="00FC3DC4">
        <w:rPr>
          <w:rFonts w:eastAsia="Calibri" w:cs="Arial"/>
          <w:color w:val="000000"/>
          <w:szCs w:val="24"/>
          <w:lang w:eastAsia="sl-SI"/>
        </w:rPr>
        <w:t>korektivne ukrepe v primeru odstopanj.</w:t>
      </w:r>
    </w:p>
    <w:p w14:paraId="069E1C69" w14:textId="77777777" w:rsidR="00FC3DC4" w:rsidRPr="00FC3DC4" w:rsidRDefault="00FC3DC4" w:rsidP="00FC3DC4">
      <w:pPr>
        <w:spacing w:after="260" w:line="250" w:lineRule="auto"/>
        <w:ind w:left="-5" w:hanging="10"/>
        <w:jc w:val="both"/>
        <w:rPr>
          <w:rFonts w:eastAsia="Calibri" w:cs="Arial"/>
          <w:color w:val="000000"/>
          <w:szCs w:val="24"/>
          <w:lang w:eastAsia="sl-SI"/>
        </w:rPr>
      </w:pPr>
    </w:p>
    <w:p w14:paraId="7AB492C7"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Operativni parametri so parametri, s katerimi upravljavec preverja učinkovitost preventivnih ukrepov oziroma obvladovanje tveganj v sistemu za oskrbo s pitno vodo.</w:t>
      </w:r>
    </w:p>
    <w:p w14:paraId="7C6FC3B1"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lastRenderedPageBreak/>
        <w:t>Operativni parametri se določijo na podlagi ocene tveganja ter vrste uporabljenih preventivnih ukrepov in lahko vključujejo zlasti:</w:t>
      </w:r>
    </w:p>
    <w:p w14:paraId="66B3509D"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motnost,</w:t>
      </w:r>
    </w:p>
    <w:p w14:paraId="082885DC"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somatske </w:t>
      </w:r>
      <w:proofErr w:type="spellStart"/>
      <w:r w:rsidRPr="00FC3DC4">
        <w:rPr>
          <w:rFonts w:eastAsia="Calibri" w:cs="Arial"/>
          <w:color w:val="000000"/>
          <w:szCs w:val="24"/>
          <w:lang w:eastAsia="sl-SI"/>
        </w:rPr>
        <w:t>kolifage</w:t>
      </w:r>
      <w:proofErr w:type="spellEnd"/>
      <w:r w:rsidRPr="00FC3DC4">
        <w:rPr>
          <w:rFonts w:eastAsia="Calibri" w:cs="Arial"/>
          <w:color w:val="000000"/>
          <w:szCs w:val="24"/>
          <w:lang w:eastAsia="sl-SI"/>
        </w:rPr>
        <w:t>,</w:t>
      </w:r>
    </w:p>
    <w:p w14:paraId="15A3EED7"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prosti preostali klor,</w:t>
      </w:r>
    </w:p>
    <w:p w14:paraId="4D0E5E22"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UV </w:t>
      </w:r>
      <w:proofErr w:type="spellStart"/>
      <w:r w:rsidRPr="00FC3DC4">
        <w:rPr>
          <w:rFonts w:eastAsia="Calibri" w:cs="Arial"/>
          <w:color w:val="000000"/>
          <w:szCs w:val="24"/>
          <w:lang w:eastAsia="sl-SI"/>
        </w:rPr>
        <w:t>inteziteta</w:t>
      </w:r>
      <w:proofErr w:type="spellEnd"/>
      <w:r w:rsidRPr="00FC3DC4">
        <w:rPr>
          <w:rFonts w:eastAsia="Calibri" w:cs="Arial"/>
          <w:color w:val="000000"/>
          <w:szCs w:val="24"/>
          <w:lang w:eastAsia="sl-SI"/>
        </w:rPr>
        <w:t>,</w:t>
      </w:r>
    </w:p>
    <w:p w14:paraId="3B3E28C0"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pH,</w:t>
      </w:r>
    </w:p>
    <w:p w14:paraId="5AAE24E4"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temperaturo,</w:t>
      </w:r>
    </w:p>
    <w:p w14:paraId="65CA222E"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prevodnost,</w:t>
      </w:r>
    </w:p>
    <w:p w14:paraId="168E395F"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tlak v distribucijskem sistemu,</w:t>
      </w:r>
    </w:p>
    <w:p w14:paraId="693BB23F"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pretok,</w:t>
      </w:r>
    </w:p>
    <w:p w14:paraId="323218B1"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nivo vode v objektih za shranjevanje pitne vode,</w:t>
      </w:r>
    </w:p>
    <w:p w14:paraId="46EA172A" w14:textId="77777777" w:rsidR="00FC3DC4" w:rsidRPr="00FC3DC4" w:rsidRDefault="00FC3DC4" w:rsidP="00FC3DC4">
      <w:pPr>
        <w:numPr>
          <w:ilvl w:val="0"/>
          <w:numId w:val="13"/>
        </w:numPr>
        <w:spacing w:after="0" w:line="250" w:lineRule="auto"/>
        <w:jc w:val="both"/>
        <w:rPr>
          <w:rFonts w:eastAsia="Calibri" w:cs="Arial"/>
          <w:color w:val="000000"/>
          <w:szCs w:val="24"/>
          <w:lang w:eastAsia="sl-SI"/>
        </w:rPr>
      </w:pPr>
      <w:r w:rsidRPr="00FC3DC4">
        <w:rPr>
          <w:rFonts w:eastAsia="Calibri" w:cs="Arial"/>
          <w:color w:val="000000"/>
          <w:szCs w:val="24"/>
          <w:lang w:eastAsia="sl-SI"/>
        </w:rPr>
        <w:t>druge ustrezne parametre.</w:t>
      </w:r>
    </w:p>
    <w:p w14:paraId="1D87906F" w14:textId="77777777" w:rsidR="00FC3DC4" w:rsidRPr="00FC3DC4" w:rsidRDefault="00FC3DC4" w:rsidP="00FC3DC4">
      <w:pPr>
        <w:spacing w:after="0" w:line="250" w:lineRule="auto"/>
        <w:ind w:left="720"/>
        <w:jc w:val="both"/>
        <w:rPr>
          <w:rFonts w:eastAsia="Calibri" w:cs="Arial"/>
          <w:color w:val="000000"/>
          <w:szCs w:val="24"/>
          <w:lang w:eastAsia="sl-SI"/>
        </w:rPr>
      </w:pPr>
    </w:p>
    <w:p w14:paraId="74BCB48F"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Operativne oziroma kritične mejne vrednosti</w:t>
      </w:r>
      <w:r w:rsidRPr="00FC3DC4">
        <w:rPr>
          <w:rFonts w:eastAsia="Calibri" w:cs="Arial"/>
          <w:color w:val="000000"/>
          <w:szCs w:val="24"/>
          <w:u w:val="single"/>
          <w:lang w:eastAsia="sl-SI"/>
        </w:rPr>
        <w:t xml:space="preserve"> </w:t>
      </w:r>
      <w:r w:rsidRPr="00FC3DC4">
        <w:rPr>
          <w:rFonts w:eastAsia="Calibri" w:cs="Arial"/>
          <w:color w:val="000000"/>
          <w:szCs w:val="24"/>
          <w:lang w:eastAsia="sl-SI"/>
        </w:rPr>
        <w:t>so vrednosti operativnih parametrov, katerih preseganje oziroma nedoseganje kaže na izgubo ali zmanjšanje učinkovitosti preventivnega ukrepa in zahteva izvedbo korektivnih ukrepov.</w:t>
      </w:r>
    </w:p>
    <w:p w14:paraId="0667C1AC"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Operativne mejne vrednosti morajo biti določene tako, da omogočajo ukrepanje pred nastankom neskladnosti pitne vode.</w:t>
      </w:r>
    </w:p>
    <w:p w14:paraId="557D905E"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Operativne mejne vrednosti niso enake mejnim vrednostim parametrov pitne vode iz Priloge 1 uredbe.</w:t>
      </w:r>
    </w:p>
    <w:p w14:paraId="4D18386B"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Pri sistemih za oskrbo s pitno vodo, kjer se za pripravo pitne vode uporablja filtracija, program spremljanja vključuje spremljanje motnosti za preverjanje učinkovitosti fizične odstranitve delcev. Spremljanje se izvaja v skladu z referenčnimi vrednostmi in najmanjšimi pogostostmi spremljanja, določenimi v Prilogi 2 uredbe.</w:t>
      </w:r>
    </w:p>
    <w:p w14:paraId="35394BA5"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Kadar ocena tveganja pokaže možnost prisotnosti virusnih onesnaženj oziroma kadar se uporabljajo površinski vodni viri ali drugi ranljivi vodni viri, program spremljanja vključuje tudi spremljanje somatskih </w:t>
      </w:r>
      <w:proofErr w:type="spellStart"/>
      <w:r w:rsidRPr="00FC3DC4">
        <w:rPr>
          <w:rFonts w:eastAsia="Calibri" w:cs="Arial"/>
          <w:color w:val="000000"/>
          <w:szCs w:val="24"/>
          <w:lang w:eastAsia="sl-SI"/>
        </w:rPr>
        <w:t>kolifagov</w:t>
      </w:r>
      <w:proofErr w:type="spellEnd"/>
      <w:r w:rsidRPr="00FC3DC4">
        <w:rPr>
          <w:rFonts w:eastAsia="Calibri" w:cs="Arial"/>
          <w:color w:val="000000"/>
          <w:szCs w:val="24"/>
          <w:lang w:eastAsia="sl-SI"/>
        </w:rPr>
        <w:t xml:space="preserve"> oziroma drugih ustreznih indikatorjev učinkovitosti odstranjevanja ali </w:t>
      </w:r>
      <w:proofErr w:type="spellStart"/>
      <w:r w:rsidRPr="00FC3DC4">
        <w:rPr>
          <w:rFonts w:eastAsia="Calibri" w:cs="Arial"/>
          <w:color w:val="000000"/>
          <w:szCs w:val="24"/>
          <w:lang w:eastAsia="sl-SI"/>
        </w:rPr>
        <w:t>inaktivacije</w:t>
      </w:r>
      <w:proofErr w:type="spellEnd"/>
      <w:r w:rsidRPr="00FC3DC4">
        <w:rPr>
          <w:rFonts w:eastAsia="Calibri" w:cs="Arial"/>
          <w:color w:val="000000"/>
          <w:szCs w:val="24"/>
          <w:lang w:eastAsia="sl-SI"/>
        </w:rPr>
        <w:t xml:space="preserve"> virusov.</w:t>
      </w:r>
    </w:p>
    <w:p w14:paraId="7217CC8F" w14:textId="77777777" w:rsidR="00FC3DC4" w:rsidRPr="00FC3DC4" w:rsidRDefault="00FC3DC4" w:rsidP="00FC3DC4">
      <w:pPr>
        <w:spacing w:after="26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Kadar se za zagotavljanje zdravstvene ustreznosti pitne vode uporablja dezinfekcija z </w:t>
      </w:r>
      <w:proofErr w:type="spellStart"/>
      <w:r w:rsidRPr="00FC3DC4">
        <w:rPr>
          <w:rFonts w:eastAsia="Calibri" w:cs="Arial"/>
          <w:color w:val="000000"/>
          <w:szCs w:val="24"/>
          <w:lang w:eastAsia="sl-SI"/>
        </w:rPr>
        <w:t>biocidnimi</w:t>
      </w:r>
      <w:proofErr w:type="spellEnd"/>
      <w:r w:rsidRPr="00FC3DC4">
        <w:rPr>
          <w:rFonts w:eastAsia="Calibri" w:cs="Arial"/>
          <w:color w:val="000000"/>
          <w:szCs w:val="24"/>
          <w:lang w:eastAsia="sl-SI"/>
        </w:rPr>
        <w:t xml:space="preserve"> proizvodi, program spremljanja vključuje tudi spremljanje aktivne učinkovine </w:t>
      </w:r>
      <w:proofErr w:type="spellStart"/>
      <w:r w:rsidRPr="00FC3DC4">
        <w:rPr>
          <w:rFonts w:eastAsia="Calibri" w:cs="Arial"/>
          <w:color w:val="000000"/>
          <w:szCs w:val="24"/>
          <w:lang w:eastAsia="sl-SI"/>
        </w:rPr>
        <w:t>biocidnega</w:t>
      </w:r>
      <w:proofErr w:type="spellEnd"/>
      <w:r w:rsidRPr="00FC3DC4">
        <w:rPr>
          <w:rFonts w:eastAsia="Calibri" w:cs="Arial"/>
          <w:color w:val="000000"/>
          <w:szCs w:val="24"/>
          <w:lang w:eastAsia="sl-SI"/>
        </w:rPr>
        <w:t xml:space="preserve"> proizvoda.</w:t>
      </w:r>
    </w:p>
    <w:p w14:paraId="160F7F11"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Za vsako operativno oziroma kritično mejno vrednost upravljavec vodovoda določi korektivne ukrepe, ki vključujejo najmanj:</w:t>
      </w:r>
    </w:p>
    <w:p w14:paraId="6B8A5F0D" w14:textId="77777777" w:rsidR="00FC3DC4" w:rsidRPr="00FC3DC4" w:rsidRDefault="00FC3DC4" w:rsidP="00FC3DC4">
      <w:pPr>
        <w:numPr>
          <w:ilvl w:val="0"/>
          <w:numId w:val="14"/>
        </w:numPr>
        <w:spacing w:after="0" w:line="250" w:lineRule="auto"/>
        <w:jc w:val="both"/>
        <w:rPr>
          <w:rFonts w:eastAsia="Calibri" w:cs="Arial"/>
          <w:color w:val="000000"/>
          <w:szCs w:val="24"/>
          <w:lang w:eastAsia="sl-SI"/>
        </w:rPr>
      </w:pPr>
      <w:r w:rsidRPr="00FC3DC4">
        <w:rPr>
          <w:rFonts w:eastAsia="Calibri" w:cs="Arial"/>
          <w:color w:val="000000"/>
          <w:szCs w:val="24"/>
          <w:lang w:eastAsia="sl-SI"/>
        </w:rPr>
        <w:t>odgovorno osebo,</w:t>
      </w:r>
    </w:p>
    <w:p w14:paraId="366D788C" w14:textId="77777777" w:rsidR="00FC3DC4" w:rsidRPr="00FC3DC4" w:rsidRDefault="00FC3DC4" w:rsidP="00FC3DC4">
      <w:pPr>
        <w:numPr>
          <w:ilvl w:val="0"/>
          <w:numId w:val="14"/>
        </w:numPr>
        <w:spacing w:after="0" w:line="250" w:lineRule="auto"/>
        <w:jc w:val="both"/>
        <w:rPr>
          <w:rFonts w:eastAsia="Calibri" w:cs="Arial"/>
          <w:color w:val="000000"/>
          <w:szCs w:val="24"/>
          <w:lang w:eastAsia="sl-SI"/>
        </w:rPr>
      </w:pPr>
      <w:r w:rsidRPr="00FC3DC4">
        <w:rPr>
          <w:rFonts w:eastAsia="Calibri" w:cs="Arial"/>
          <w:color w:val="000000"/>
          <w:szCs w:val="24"/>
          <w:lang w:eastAsia="sl-SI"/>
        </w:rPr>
        <w:t>časovni okvir ukrepanja,</w:t>
      </w:r>
    </w:p>
    <w:p w14:paraId="20B67265" w14:textId="77777777" w:rsidR="00FC3DC4" w:rsidRPr="00FC3DC4" w:rsidRDefault="00FC3DC4" w:rsidP="00FC3DC4">
      <w:pPr>
        <w:numPr>
          <w:ilvl w:val="0"/>
          <w:numId w:val="14"/>
        </w:numPr>
        <w:spacing w:after="0" w:line="250" w:lineRule="auto"/>
        <w:jc w:val="both"/>
        <w:rPr>
          <w:rFonts w:eastAsia="Calibri" w:cs="Arial"/>
          <w:color w:val="000000"/>
          <w:szCs w:val="24"/>
          <w:lang w:eastAsia="sl-SI"/>
        </w:rPr>
      </w:pPr>
      <w:r w:rsidRPr="00FC3DC4">
        <w:rPr>
          <w:rFonts w:eastAsia="Calibri" w:cs="Arial"/>
          <w:color w:val="000000"/>
          <w:szCs w:val="24"/>
          <w:lang w:eastAsia="sl-SI"/>
        </w:rPr>
        <w:t>način odprave vzroka odstopanja,</w:t>
      </w:r>
    </w:p>
    <w:p w14:paraId="124F56E0" w14:textId="77777777" w:rsidR="00FC3DC4" w:rsidRPr="00FC3DC4" w:rsidRDefault="00FC3DC4" w:rsidP="00FC3DC4">
      <w:pPr>
        <w:numPr>
          <w:ilvl w:val="0"/>
          <w:numId w:val="14"/>
        </w:numPr>
        <w:spacing w:after="0" w:line="250" w:lineRule="auto"/>
        <w:jc w:val="both"/>
        <w:rPr>
          <w:rFonts w:eastAsia="Calibri" w:cs="Arial"/>
          <w:color w:val="000000"/>
          <w:szCs w:val="24"/>
          <w:lang w:eastAsia="sl-SI"/>
        </w:rPr>
      </w:pPr>
      <w:r w:rsidRPr="00FC3DC4">
        <w:rPr>
          <w:rFonts w:eastAsia="Calibri" w:cs="Arial"/>
          <w:color w:val="000000"/>
          <w:szCs w:val="24"/>
          <w:lang w:eastAsia="sl-SI"/>
        </w:rPr>
        <w:t>način preverjanja uspešnosti izvedenega ukrepa,</w:t>
      </w:r>
    </w:p>
    <w:p w14:paraId="08C47C1C" w14:textId="77777777" w:rsidR="00FC3DC4" w:rsidRPr="00FC3DC4" w:rsidRDefault="00FC3DC4" w:rsidP="00FC3DC4">
      <w:pPr>
        <w:numPr>
          <w:ilvl w:val="0"/>
          <w:numId w:val="14"/>
        </w:numPr>
        <w:spacing w:after="0" w:line="250" w:lineRule="auto"/>
        <w:jc w:val="both"/>
        <w:rPr>
          <w:rFonts w:eastAsia="Calibri" w:cs="Arial"/>
          <w:color w:val="000000"/>
          <w:szCs w:val="24"/>
          <w:lang w:eastAsia="sl-SI"/>
        </w:rPr>
      </w:pPr>
      <w:r w:rsidRPr="00FC3DC4">
        <w:rPr>
          <w:rFonts w:eastAsia="Calibri" w:cs="Arial"/>
          <w:color w:val="000000"/>
          <w:szCs w:val="24"/>
          <w:lang w:eastAsia="sl-SI"/>
        </w:rPr>
        <w:t>pogoje za ponovno vzpostavitev običajnega obratovanja.</w:t>
      </w:r>
    </w:p>
    <w:p w14:paraId="74DA0281" w14:textId="77777777" w:rsidR="00FC3DC4" w:rsidRPr="00FC3DC4" w:rsidRDefault="00FC3DC4" w:rsidP="00FC3DC4">
      <w:pPr>
        <w:spacing w:after="260" w:line="250" w:lineRule="auto"/>
        <w:ind w:left="-5" w:hanging="10"/>
        <w:jc w:val="both"/>
        <w:rPr>
          <w:rFonts w:eastAsia="Calibri" w:cs="Arial"/>
          <w:color w:val="000000"/>
          <w:szCs w:val="24"/>
          <w:lang w:eastAsia="sl-SI"/>
        </w:rPr>
      </w:pPr>
    </w:p>
    <w:p w14:paraId="6A9F01E0" w14:textId="77777777" w:rsidR="00FC3DC4" w:rsidRPr="00FC3DC4" w:rsidRDefault="00FC3DC4" w:rsidP="00FC3DC4">
      <w:pPr>
        <w:keepNext/>
        <w:keepLines/>
        <w:tabs>
          <w:tab w:val="center" w:pos="3007"/>
        </w:tabs>
        <w:spacing w:after="5" w:line="250" w:lineRule="auto"/>
        <w:ind w:left="-15"/>
        <w:outlineLvl w:val="1"/>
        <w:rPr>
          <w:rFonts w:eastAsia="Calibri" w:cs="Arial"/>
          <w:b/>
          <w:color w:val="000000"/>
          <w:sz w:val="24"/>
          <w:szCs w:val="24"/>
          <w:lang w:eastAsia="sl-SI"/>
        </w:rPr>
      </w:pPr>
      <w:r w:rsidRPr="00FC3DC4">
        <w:rPr>
          <w:rFonts w:eastAsia="Calibri" w:cs="Arial"/>
          <w:b/>
          <w:color w:val="000000"/>
          <w:sz w:val="24"/>
          <w:szCs w:val="24"/>
          <w:lang w:eastAsia="sl-SI"/>
        </w:rPr>
        <w:t>7.</w:t>
      </w:r>
      <w:r w:rsidRPr="00FC3DC4">
        <w:rPr>
          <w:rFonts w:eastAsia="Calibri" w:cs="Arial"/>
          <w:b/>
          <w:color w:val="000000"/>
          <w:sz w:val="24"/>
          <w:szCs w:val="24"/>
          <w:lang w:eastAsia="sl-SI"/>
        </w:rPr>
        <w:tab/>
        <w:t xml:space="preserve">PROGRAM SPREMLJANJA PARAMETROV PITNE VODE </w:t>
      </w:r>
    </w:p>
    <w:p w14:paraId="7117E7AE"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3D200156" w14:textId="77777777" w:rsidR="00FC3DC4" w:rsidRPr="00FC3DC4" w:rsidRDefault="00FC3DC4" w:rsidP="00FC3DC4">
      <w:pPr>
        <w:spacing w:after="333" w:line="250" w:lineRule="auto"/>
        <w:ind w:left="-5" w:hanging="10"/>
        <w:jc w:val="both"/>
        <w:rPr>
          <w:rFonts w:eastAsia="Calibri" w:cs="Arial"/>
          <w:color w:val="000000"/>
          <w:szCs w:val="24"/>
          <w:lang w:eastAsia="sl-SI"/>
        </w:rPr>
      </w:pPr>
      <w:r w:rsidRPr="00FC3DC4">
        <w:rPr>
          <w:rFonts w:eastAsia="Calibri" w:cs="Arial"/>
          <w:color w:val="000000"/>
          <w:szCs w:val="24"/>
          <w:lang w:eastAsia="sl-SI"/>
        </w:rPr>
        <w:lastRenderedPageBreak/>
        <w:t xml:space="preserve">Program spremljanja parametrov pitne vode iz 23. člena uredbe je namenjen preverjanju zdravstvene ustreznosti in skladnosti pitne vode. </w:t>
      </w:r>
    </w:p>
    <w:p w14:paraId="0FE0154A" w14:textId="77777777" w:rsidR="00FC3DC4" w:rsidRPr="00FC3DC4" w:rsidRDefault="00FC3DC4" w:rsidP="00FC3DC4">
      <w:pPr>
        <w:spacing w:after="13" w:line="250" w:lineRule="auto"/>
        <w:ind w:left="10" w:hanging="10"/>
        <w:jc w:val="both"/>
        <w:rPr>
          <w:rFonts w:eastAsia="Calibri" w:cs="Arial"/>
          <w:b/>
          <w:bCs/>
          <w:color w:val="000000"/>
          <w:szCs w:val="24"/>
          <w:lang w:eastAsia="sl-SI"/>
        </w:rPr>
      </w:pPr>
      <w:r w:rsidRPr="00FC3DC4">
        <w:rPr>
          <w:rFonts w:eastAsia="Calibri" w:cs="Arial"/>
          <w:b/>
          <w:bCs/>
          <w:color w:val="000000"/>
          <w:szCs w:val="24"/>
          <w:lang w:eastAsia="sl-SI"/>
        </w:rPr>
        <w:t>7.1 Priprava programa spremljanja</w:t>
      </w:r>
    </w:p>
    <w:p w14:paraId="229D7194" w14:textId="77777777" w:rsidR="00FC3DC4" w:rsidRPr="00FC3DC4" w:rsidRDefault="00FC3DC4" w:rsidP="00FC3DC4">
      <w:pPr>
        <w:spacing w:after="0" w:line="250" w:lineRule="auto"/>
        <w:ind w:left="10" w:hanging="10"/>
        <w:jc w:val="both"/>
        <w:rPr>
          <w:rFonts w:eastAsia="Calibri" w:cs="Arial"/>
          <w:color w:val="000000"/>
          <w:szCs w:val="24"/>
          <w:lang w:eastAsia="sl-SI"/>
        </w:rPr>
      </w:pPr>
    </w:p>
    <w:p w14:paraId="0D1B0F5D" w14:textId="77777777" w:rsidR="00FC3DC4" w:rsidRPr="00FC3DC4" w:rsidRDefault="00FC3DC4" w:rsidP="00FC3DC4">
      <w:pPr>
        <w:spacing w:after="0" w:line="250" w:lineRule="auto"/>
        <w:ind w:left="10" w:hanging="10"/>
        <w:jc w:val="both"/>
        <w:rPr>
          <w:rFonts w:eastAsia="Calibri" w:cs="Arial"/>
          <w:color w:val="000000"/>
          <w:szCs w:val="24"/>
          <w:lang w:eastAsia="sl-SI"/>
        </w:rPr>
      </w:pPr>
      <w:r w:rsidRPr="00FC3DC4">
        <w:rPr>
          <w:rFonts w:eastAsia="Calibri" w:cs="Arial"/>
          <w:color w:val="000000"/>
          <w:szCs w:val="24"/>
          <w:lang w:eastAsia="sl-SI"/>
        </w:rPr>
        <w:t>Program spremljanja upravljavec vodovoda pripravi na podlagi:</w:t>
      </w:r>
    </w:p>
    <w:p w14:paraId="62291908" w14:textId="77777777" w:rsidR="00FC3DC4" w:rsidRPr="00FC3DC4" w:rsidRDefault="00FC3DC4" w:rsidP="00FC3DC4">
      <w:pPr>
        <w:numPr>
          <w:ilvl w:val="0"/>
          <w:numId w:val="15"/>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zahtev iz 23. člena uredbe,</w:t>
      </w:r>
    </w:p>
    <w:p w14:paraId="5DB2353A" w14:textId="77777777" w:rsidR="00FC3DC4" w:rsidRPr="00FC3DC4" w:rsidRDefault="00FC3DC4" w:rsidP="00FC3DC4">
      <w:pPr>
        <w:numPr>
          <w:ilvl w:val="0"/>
          <w:numId w:val="15"/>
        </w:numPr>
        <w:spacing w:after="0" w:line="250" w:lineRule="auto"/>
        <w:jc w:val="both"/>
        <w:rPr>
          <w:rFonts w:eastAsia="Calibri" w:cs="Arial"/>
          <w:color w:val="000000"/>
          <w:szCs w:val="24"/>
          <w:lang w:eastAsia="sl-SI"/>
        </w:rPr>
      </w:pPr>
      <w:r w:rsidRPr="00FC3DC4">
        <w:rPr>
          <w:rFonts w:eastAsia="Calibri" w:cs="Arial"/>
          <w:color w:val="000000"/>
          <w:szCs w:val="24"/>
          <w:lang w:eastAsia="sl-SI"/>
        </w:rPr>
        <w:t>ocene tveganja iz 3. in 4. točke te priloge,</w:t>
      </w:r>
    </w:p>
    <w:p w14:paraId="18B0CC70" w14:textId="77777777" w:rsidR="00FC3DC4" w:rsidRPr="00FC3DC4" w:rsidRDefault="00FC3DC4" w:rsidP="00FC3DC4">
      <w:pPr>
        <w:numPr>
          <w:ilvl w:val="0"/>
          <w:numId w:val="15"/>
        </w:numPr>
        <w:spacing w:after="0" w:line="250" w:lineRule="auto"/>
        <w:jc w:val="both"/>
        <w:rPr>
          <w:rFonts w:eastAsia="Calibri" w:cs="Arial"/>
          <w:color w:val="000000"/>
          <w:szCs w:val="24"/>
          <w:lang w:eastAsia="sl-SI"/>
        </w:rPr>
      </w:pPr>
      <w:r w:rsidRPr="00FC3DC4">
        <w:rPr>
          <w:rFonts w:eastAsia="Calibri" w:cs="Arial"/>
          <w:color w:val="000000"/>
          <w:szCs w:val="24"/>
          <w:lang w:eastAsia="sl-SI"/>
        </w:rPr>
        <w:t>rezultatov spremljanja pitne vode iz preteklega obdobja,</w:t>
      </w:r>
    </w:p>
    <w:p w14:paraId="519F9A69" w14:textId="77777777" w:rsidR="00FC3DC4" w:rsidRPr="00FC3DC4" w:rsidRDefault="00FC3DC4" w:rsidP="00FC3DC4">
      <w:pPr>
        <w:numPr>
          <w:ilvl w:val="0"/>
          <w:numId w:val="15"/>
        </w:numPr>
        <w:spacing w:after="0" w:line="250" w:lineRule="auto"/>
        <w:jc w:val="both"/>
        <w:rPr>
          <w:rFonts w:eastAsia="Calibri" w:cs="Arial"/>
          <w:color w:val="000000"/>
          <w:szCs w:val="24"/>
          <w:lang w:eastAsia="sl-SI"/>
        </w:rPr>
      </w:pPr>
      <w:r w:rsidRPr="00FC3DC4">
        <w:rPr>
          <w:rFonts w:eastAsia="Calibri" w:cs="Arial"/>
          <w:color w:val="000000"/>
          <w:szCs w:val="24"/>
          <w:lang w:eastAsia="sl-SI"/>
        </w:rPr>
        <w:t>rezultatov spremljanja učinkovitosti preventivnih ukrepov iz 6. točke te priloge.</w:t>
      </w:r>
    </w:p>
    <w:p w14:paraId="72F3910C" w14:textId="77777777" w:rsidR="00FC3DC4" w:rsidRPr="00FC3DC4" w:rsidRDefault="00FC3DC4" w:rsidP="00FC3DC4">
      <w:pPr>
        <w:spacing w:after="0"/>
        <w:ind w:left="720"/>
        <w:rPr>
          <w:rFonts w:eastAsia="Calibri" w:cs="Arial"/>
          <w:color w:val="000000"/>
          <w:szCs w:val="24"/>
          <w:lang w:eastAsia="sl-SI"/>
        </w:rPr>
      </w:pPr>
    </w:p>
    <w:p w14:paraId="05107093" w14:textId="77777777" w:rsidR="00FC3DC4" w:rsidRPr="00FC3DC4" w:rsidRDefault="00FC3DC4" w:rsidP="00FC3DC4">
      <w:pPr>
        <w:spacing w:after="0" w:line="240" w:lineRule="auto"/>
        <w:rPr>
          <w:rFonts w:eastAsia="Calibri" w:cs="Arial"/>
          <w:color w:val="000000"/>
          <w:szCs w:val="24"/>
          <w:lang w:eastAsia="sl-SI"/>
        </w:rPr>
      </w:pPr>
      <w:r w:rsidRPr="00FC3DC4">
        <w:rPr>
          <w:rFonts w:eastAsia="Calibri" w:cs="Arial"/>
          <w:color w:val="000000"/>
          <w:szCs w:val="24"/>
          <w:lang w:eastAsia="sl-SI"/>
        </w:rPr>
        <w:t>Iz programa spremljanja mora biti razvidno:</w:t>
      </w:r>
    </w:p>
    <w:p w14:paraId="62BB6A94" w14:textId="77777777" w:rsidR="00FC3DC4" w:rsidRPr="00FC3DC4" w:rsidRDefault="00FC3DC4" w:rsidP="00FC3DC4">
      <w:pPr>
        <w:numPr>
          <w:ilvl w:val="0"/>
          <w:numId w:val="16"/>
        </w:numPr>
        <w:spacing w:after="0" w:line="240" w:lineRule="auto"/>
        <w:jc w:val="both"/>
        <w:rPr>
          <w:rFonts w:eastAsia="Calibri" w:cs="Arial"/>
          <w:color w:val="000000"/>
          <w:szCs w:val="24"/>
          <w:lang w:eastAsia="sl-SI"/>
        </w:rPr>
      </w:pPr>
      <w:r w:rsidRPr="00FC3DC4">
        <w:rPr>
          <w:rFonts w:eastAsia="Calibri" w:cs="Arial"/>
          <w:color w:val="000000"/>
          <w:szCs w:val="24"/>
          <w:lang w:eastAsia="sl-SI"/>
        </w:rPr>
        <w:t xml:space="preserve">kateri parametri se spremljajo, </w:t>
      </w:r>
    </w:p>
    <w:p w14:paraId="4AF48BED" w14:textId="77777777" w:rsidR="00FC3DC4" w:rsidRPr="00FC3DC4" w:rsidRDefault="00FC3DC4" w:rsidP="00FC3DC4">
      <w:pPr>
        <w:numPr>
          <w:ilvl w:val="0"/>
          <w:numId w:val="16"/>
        </w:numPr>
        <w:spacing w:after="0" w:line="240" w:lineRule="auto"/>
        <w:jc w:val="both"/>
        <w:rPr>
          <w:rFonts w:eastAsia="Calibri" w:cs="Arial"/>
          <w:color w:val="000000"/>
          <w:szCs w:val="24"/>
          <w:lang w:eastAsia="sl-SI"/>
        </w:rPr>
      </w:pPr>
      <w:r w:rsidRPr="00FC3DC4">
        <w:rPr>
          <w:rFonts w:eastAsia="Calibri" w:cs="Arial"/>
          <w:color w:val="000000"/>
          <w:szCs w:val="24"/>
          <w:lang w:eastAsia="sl-SI"/>
        </w:rPr>
        <w:t xml:space="preserve">razlog za izbor posameznega parametra glede na ugotovljena tveganja, </w:t>
      </w:r>
    </w:p>
    <w:p w14:paraId="22A8ECF9" w14:textId="77777777" w:rsidR="00FC3DC4" w:rsidRPr="00FC3DC4" w:rsidRDefault="00FC3DC4" w:rsidP="00FC3DC4">
      <w:pPr>
        <w:numPr>
          <w:ilvl w:val="0"/>
          <w:numId w:val="16"/>
        </w:numPr>
        <w:spacing w:after="0" w:line="240" w:lineRule="auto"/>
        <w:jc w:val="both"/>
        <w:rPr>
          <w:rFonts w:eastAsia="Calibri" w:cs="Arial"/>
          <w:color w:val="000000"/>
          <w:szCs w:val="24"/>
          <w:lang w:eastAsia="sl-SI"/>
        </w:rPr>
      </w:pPr>
      <w:r w:rsidRPr="00FC3DC4">
        <w:rPr>
          <w:rFonts w:eastAsia="Calibri" w:cs="Arial"/>
          <w:color w:val="000000"/>
          <w:szCs w:val="24"/>
          <w:lang w:eastAsia="sl-SI"/>
        </w:rPr>
        <w:t xml:space="preserve">določitev mest vzorčenja, </w:t>
      </w:r>
    </w:p>
    <w:p w14:paraId="4597D92F" w14:textId="77777777" w:rsidR="00FC3DC4" w:rsidRPr="00FC3DC4" w:rsidRDefault="00FC3DC4" w:rsidP="00FC3DC4">
      <w:pPr>
        <w:numPr>
          <w:ilvl w:val="0"/>
          <w:numId w:val="16"/>
        </w:numPr>
        <w:spacing w:before="100" w:beforeAutospacing="1" w:after="100" w:afterAutospacing="1" w:line="240" w:lineRule="auto"/>
        <w:jc w:val="both"/>
        <w:rPr>
          <w:rFonts w:eastAsia="Calibri" w:cs="Arial"/>
          <w:color w:val="000000"/>
          <w:szCs w:val="24"/>
          <w:lang w:eastAsia="sl-SI"/>
        </w:rPr>
      </w:pPr>
      <w:r w:rsidRPr="00FC3DC4">
        <w:rPr>
          <w:rFonts w:eastAsia="Calibri" w:cs="Arial"/>
          <w:color w:val="000000"/>
          <w:szCs w:val="24"/>
          <w:lang w:eastAsia="sl-SI"/>
        </w:rPr>
        <w:t xml:space="preserve">določitev pogostosti vzorčenja, </w:t>
      </w:r>
    </w:p>
    <w:p w14:paraId="6D73B9E9" w14:textId="77777777" w:rsidR="00FC3DC4" w:rsidRPr="00FC3DC4" w:rsidRDefault="00FC3DC4" w:rsidP="00FC3DC4">
      <w:pPr>
        <w:numPr>
          <w:ilvl w:val="0"/>
          <w:numId w:val="16"/>
        </w:numPr>
        <w:spacing w:before="100" w:beforeAutospacing="1" w:after="100" w:afterAutospacing="1" w:line="240" w:lineRule="auto"/>
        <w:jc w:val="both"/>
        <w:rPr>
          <w:rFonts w:eastAsia="Calibri" w:cs="Arial"/>
          <w:color w:val="000000"/>
          <w:szCs w:val="24"/>
          <w:lang w:eastAsia="sl-SI"/>
        </w:rPr>
      </w:pPr>
      <w:r w:rsidRPr="00FC3DC4">
        <w:rPr>
          <w:rFonts w:eastAsia="Calibri" w:cs="Arial"/>
          <w:color w:val="000000"/>
          <w:szCs w:val="24"/>
          <w:lang w:eastAsia="sl-SI"/>
        </w:rPr>
        <w:t xml:space="preserve">razlogi za zmanjšanje ali povečanje pogostosti spremljanja, </w:t>
      </w:r>
    </w:p>
    <w:p w14:paraId="0BB017AF" w14:textId="77777777" w:rsidR="00FC3DC4" w:rsidRPr="00FC3DC4" w:rsidRDefault="00FC3DC4" w:rsidP="00FC3DC4">
      <w:pPr>
        <w:numPr>
          <w:ilvl w:val="0"/>
          <w:numId w:val="16"/>
        </w:numPr>
        <w:spacing w:before="100" w:beforeAutospacing="1" w:after="100" w:afterAutospacing="1" w:line="240" w:lineRule="auto"/>
        <w:jc w:val="both"/>
        <w:rPr>
          <w:rFonts w:eastAsia="Calibri" w:cs="Arial"/>
          <w:color w:val="000000"/>
          <w:szCs w:val="24"/>
          <w:lang w:eastAsia="sl-SI"/>
        </w:rPr>
      </w:pPr>
      <w:r w:rsidRPr="00FC3DC4">
        <w:rPr>
          <w:rFonts w:eastAsia="Calibri" w:cs="Arial"/>
          <w:color w:val="000000"/>
          <w:szCs w:val="24"/>
          <w:lang w:eastAsia="sl-SI"/>
        </w:rPr>
        <w:t>razlogi za dodajanje ali črtanje posameznih parametrov spremljanja.</w:t>
      </w:r>
    </w:p>
    <w:p w14:paraId="7D8947BF" w14:textId="77777777" w:rsidR="00FC3DC4" w:rsidRPr="00FC3DC4" w:rsidRDefault="00FC3DC4" w:rsidP="00FC3DC4">
      <w:pPr>
        <w:spacing w:after="0" w:line="250" w:lineRule="auto"/>
        <w:ind w:left="10" w:hanging="10"/>
        <w:jc w:val="both"/>
        <w:rPr>
          <w:rFonts w:eastAsia="Calibri" w:cs="Arial"/>
          <w:color w:val="000000"/>
          <w:szCs w:val="24"/>
          <w:lang w:eastAsia="sl-SI"/>
        </w:rPr>
      </w:pPr>
      <w:r w:rsidRPr="00FC3DC4">
        <w:rPr>
          <w:rFonts w:eastAsia="Calibri" w:cs="Arial"/>
          <w:color w:val="000000"/>
          <w:szCs w:val="24"/>
          <w:lang w:eastAsia="sl-SI"/>
        </w:rPr>
        <w:t>Pri določanju pogojev za zmanjšanje ali povečanje pogostosti spremljanja ter za dodajanje ali črtanje parametrov upravljavec vodovoda upošteva:</w:t>
      </w:r>
    </w:p>
    <w:p w14:paraId="16926CEA" w14:textId="77777777" w:rsidR="00FC3DC4" w:rsidRPr="00FC3DC4" w:rsidRDefault="00FC3DC4" w:rsidP="00FC3DC4">
      <w:pPr>
        <w:numPr>
          <w:ilvl w:val="0"/>
          <w:numId w:val="17"/>
        </w:numPr>
        <w:spacing w:after="13" w:line="250" w:lineRule="auto"/>
        <w:contextualSpacing/>
        <w:jc w:val="both"/>
        <w:rPr>
          <w:rFonts w:eastAsia="Calibri" w:cs="Arial"/>
          <w:color w:val="000000"/>
          <w:szCs w:val="24"/>
          <w:lang w:eastAsia="sl-SI"/>
        </w:rPr>
      </w:pPr>
      <w:r w:rsidRPr="00FC3DC4">
        <w:rPr>
          <w:rFonts w:eastAsia="Calibri" w:cs="Arial"/>
          <w:color w:val="000000"/>
          <w:szCs w:val="24"/>
          <w:lang w:eastAsia="sl-SI"/>
        </w:rPr>
        <w:t>zahteve iz 23. člena uredbe,</w:t>
      </w:r>
    </w:p>
    <w:p w14:paraId="0A6910AC" w14:textId="77777777" w:rsidR="00FC3DC4" w:rsidRPr="00FC3DC4" w:rsidRDefault="00FC3DC4" w:rsidP="00FC3DC4">
      <w:pPr>
        <w:numPr>
          <w:ilvl w:val="0"/>
          <w:numId w:val="17"/>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rezultate ocene tveganja prispevnega območja in SOPV, </w:t>
      </w:r>
    </w:p>
    <w:p w14:paraId="7BB14AC8" w14:textId="77777777" w:rsidR="00FC3DC4" w:rsidRPr="00FC3DC4" w:rsidRDefault="00FC3DC4" w:rsidP="00FC3DC4">
      <w:pPr>
        <w:numPr>
          <w:ilvl w:val="0"/>
          <w:numId w:val="17"/>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rezultate spremljanja pitne vode iz preteklih obdobij, </w:t>
      </w:r>
    </w:p>
    <w:p w14:paraId="5B8ED29D" w14:textId="77777777" w:rsidR="00FC3DC4" w:rsidRPr="00FC3DC4" w:rsidRDefault="00FC3DC4" w:rsidP="00FC3DC4">
      <w:pPr>
        <w:numPr>
          <w:ilvl w:val="0"/>
          <w:numId w:val="17"/>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rezultate spremljanja učinkovitosti preventivnih ukrepov, </w:t>
      </w:r>
    </w:p>
    <w:p w14:paraId="1132C9E6" w14:textId="77777777" w:rsidR="00FC3DC4" w:rsidRPr="00FC3DC4" w:rsidRDefault="00FC3DC4" w:rsidP="00FC3DC4">
      <w:pPr>
        <w:numPr>
          <w:ilvl w:val="0"/>
          <w:numId w:val="17"/>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pojavnost posameznih parametrov, </w:t>
      </w:r>
    </w:p>
    <w:p w14:paraId="64782F81" w14:textId="77777777" w:rsidR="00FC3DC4" w:rsidRPr="00FC3DC4" w:rsidRDefault="00FC3DC4" w:rsidP="00FC3DC4">
      <w:pPr>
        <w:numPr>
          <w:ilvl w:val="0"/>
          <w:numId w:val="17"/>
        </w:numPr>
        <w:spacing w:after="13" w:line="250" w:lineRule="auto"/>
        <w:jc w:val="both"/>
        <w:rPr>
          <w:rFonts w:eastAsia="Calibri" w:cs="Arial"/>
          <w:color w:val="000000"/>
          <w:szCs w:val="24"/>
          <w:lang w:eastAsia="sl-SI"/>
        </w:rPr>
      </w:pPr>
      <w:r w:rsidRPr="00FC3DC4">
        <w:rPr>
          <w:rFonts w:eastAsia="Calibri" w:cs="Arial"/>
          <w:color w:val="000000"/>
          <w:szCs w:val="24"/>
          <w:lang w:eastAsia="sl-SI"/>
        </w:rPr>
        <w:t xml:space="preserve">verjetnost in posledice tveganj za zdravje ljudi, </w:t>
      </w:r>
    </w:p>
    <w:p w14:paraId="71C3557B" w14:textId="77777777" w:rsidR="00FC3DC4" w:rsidRPr="00FC3DC4" w:rsidRDefault="00FC3DC4" w:rsidP="00FC3DC4">
      <w:pPr>
        <w:numPr>
          <w:ilvl w:val="0"/>
          <w:numId w:val="17"/>
        </w:numPr>
        <w:spacing w:after="13" w:line="250" w:lineRule="auto"/>
        <w:jc w:val="both"/>
        <w:rPr>
          <w:rFonts w:eastAsia="Calibri" w:cs="Arial"/>
          <w:color w:val="000000"/>
          <w:szCs w:val="24"/>
          <w:lang w:eastAsia="sl-SI"/>
        </w:rPr>
      </w:pPr>
      <w:r w:rsidRPr="00FC3DC4">
        <w:rPr>
          <w:rFonts w:eastAsia="Calibri" w:cs="Arial"/>
          <w:color w:val="000000"/>
          <w:szCs w:val="24"/>
          <w:lang w:eastAsia="sl-SI"/>
        </w:rPr>
        <w:t>stabilnost kakovosti pitne vode.</w:t>
      </w:r>
    </w:p>
    <w:p w14:paraId="6DB345EB" w14:textId="77777777" w:rsidR="00FC3DC4" w:rsidRPr="00FC3DC4" w:rsidRDefault="00FC3DC4" w:rsidP="00FC3DC4">
      <w:pPr>
        <w:ind w:left="720"/>
        <w:rPr>
          <w:rFonts w:eastAsia="Calibri" w:cs="Arial"/>
          <w:color w:val="000000"/>
          <w:szCs w:val="24"/>
          <w:lang w:eastAsia="sl-SI"/>
        </w:rPr>
      </w:pPr>
    </w:p>
    <w:p w14:paraId="118E3A7D"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Kadar ocena tveganja iz točke 3.4 te priloge pokaže potrebo po spremljanju dodatnega parametra, za katerega v Prilogi 1 uredbe ni določena mejna vrednost, upravljavec vodovoda po potrebi pridobi in upošteva strokovno mnenje NIJZ.</w:t>
      </w:r>
    </w:p>
    <w:p w14:paraId="18669977"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331A2BB8" w14:textId="77777777" w:rsidR="00FC3DC4" w:rsidRPr="00FC3DC4" w:rsidRDefault="00FC3DC4" w:rsidP="00FC3DC4">
      <w:pPr>
        <w:spacing w:after="13" w:line="250" w:lineRule="auto"/>
        <w:ind w:left="10" w:hanging="10"/>
        <w:jc w:val="both"/>
        <w:rPr>
          <w:rFonts w:eastAsia="Calibri" w:cs="Arial"/>
          <w:b/>
          <w:bCs/>
          <w:color w:val="000000"/>
          <w:szCs w:val="24"/>
          <w:lang w:eastAsia="sl-SI"/>
        </w:rPr>
      </w:pPr>
      <w:r w:rsidRPr="00FC3DC4">
        <w:rPr>
          <w:rFonts w:eastAsia="Calibri" w:cs="Arial"/>
          <w:b/>
          <w:bCs/>
          <w:color w:val="000000"/>
          <w:szCs w:val="24"/>
          <w:lang w:eastAsia="sl-SI"/>
        </w:rPr>
        <w:t>7.2 Pregled in dopolnitev programa spremljanja</w:t>
      </w:r>
    </w:p>
    <w:p w14:paraId="0E0C023F"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7DBEDA8A"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Nacionalni laboratorij za zdravje, okolje in hrano (v nadaljnjem besedilu: NLZOH) pregleda ustreznost programa spremljanja glede na zahteve iz Priloge 2 uredbe in glede na rezultate predhodnih poglavij te priloge.</w:t>
      </w:r>
    </w:p>
    <w:p w14:paraId="1DD2CE0E"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3B37B48C"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Če NLZOH ugotovi pomanjkljivosti ali neskladnosti programa spremljanja, prek informacijskega sistema pitne vode zahteva njegovo dopolnitev.</w:t>
      </w:r>
    </w:p>
    <w:p w14:paraId="631620F2" w14:textId="77777777" w:rsidR="00FC3DC4" w:rsidRPr="00FC3DC4" w:rsidRDefault="00FC3DC4" w:rsidP="00FC3DC4">
      <w:pPr>
        <w:spacing w:after="13" w:line="250" w:lineRule="auto"/>
        <w:jc w:val="both"/>
        <w:rPr>
          <w:rFonts w:eastAsia="Calibri" w:cs="Arial"/>
          <w:color w:val="000000"/>
          <w:szCs w:val="24"/>
          <w:lang w:eastAsia="sl-SI"/>
        </w:rPr>
      </w:pPr>
      <w:r w:rsidRPr="00FC3DC4">
        <w:rPr>
          <w:rFonts w:eastAsia="Calibri" w:cs="Arial"/>
          <w:color w:val="000000"/>
          <w:szCs w:val="24"/>
          <w:lang w:eastAsia="sl-SI"/>
        </w:rPr>
        <w:t>Upravljavec vodovoda dopolnjen program ponovno predloži v pregled.</w:t>
      </w:r>
    </w:p>
    <w:p w14:paraId="62FAC5B2"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497F1914" w14:textId="77777777" w:rsidR="00FC3DC4" w:rsidRPr="00FC3DC4" w:rsidRDefault="00FC3DC4" w:rsidP="00FC3DC4">
      <w:pPr>
        <w:spacing w:after="13" w:line="250" w:lineRule="auto"/>
        <w:ind w:left="10" w:hanging="10"/>
        <w:jc w:val="both"/>
        <w:rPr>
          <w:rFonts w:eastAsia="Calibri" w:cs="Arial"/>
          <w:b/>
          <w:bCs/>
          <w:color w:val="000000"/>
          <w:szCs w:val="24"/>
          <w:lang w:eastAsia="sl-SI"/>
        </w:rPr>
      </w:pPr>
      <w:r w:rsidRPr="00FC3DC4">
        <w:rPr>
          <w:rFonts w:eastAsia="Calibri" w:cs="Arial"/>
          <w:b/>
          <w:bCs/>
          <w:color w:val="000000"/>
          <w:szCs w:val="24"/>
          <w:lang w:eastAsia="sl-SI"/>
        </w:rPr>
        <w:t>7.3 Potrditev in izvajanje programa spremljanja</w:t>
      </w:r>
    </w:p>
    <w:p w14:paraId="2BF1DED2"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78FDEDDC" w14:textId="77777777" w:rsidR="00FC3DC4" w:rsidRPr="00FC3DC4" w:rsidRDefault="00FC3DC4" w:rsidP="00FC3DC4">
      <w:pPr>
        <w:spacing w:after="13" w:line="250" w:lineRule="auto"/>
        <w:ind w:left="10" w:hanging="10"/>
        <w:jc w:val="both"/>
        <w:rPr>
          <w:rFonts w:eastAsia="Calibri" w:cs="Arial"/>
          <w:color w:val="000000"/>
          <w:szCs w:val="24"/>
          <w:lang w:eastAsia="sl-SI"/>
        </w:rPr>
      </w:pPr>
      <w:r w:rsidRPr="00FC3DC4">
        <w:rPr>
          <w:rFonts w:eastAsia="Calibri" w:cs="Arial"/>
          <w:color w:val="000000"/>
          <w:szCs w:val="24"/>
          <w:lang w:eastAsia="sl-SI"/>
        </w:rPr>
        <w:t>NLZOH potrdi ustreznost programa spremljanja najpozneje do 15. decembra tekočega leta, v skladu s četrtim odstavkom 23. člena uredbe. Potrjeni program spremljanja se evidentira v informacijskem sistemu in se začne uporabljati 1. januarja naslednjega koledarskega leta.</w:t>
      </w:r>
    </w:p>
    <w:p w14:paraId="409B0D61" w14:textId="77777777" w:rsidR="00FC3DC4" w:rsidRPr="00FC3DC4" w:rsidRDefault="00FC3DC4" w:rsidP="00FC3DC4">
      <w:pPr>
        <w:spacing w:after="277" w:line="250" w:lineRule="auto"/>
        <w:ind w:left="-5" w:hanging="10"/>
        <w:jc w:val="both"/>
        <w:rPr>
          <w:rFonts w:eastAsia="Calibri" w:cs="Arial"/>
          <w:color w:val="000000"/>
          <w:szCs w:val="24"/>
          <w:lang w:eastAsia="sl-SI"/>
        </w:rPr>
      </w:pPr>
    </w:p>
    <w:p w14:paraId="175D10D7" w14:textId="77777777" w:rsidR="00FC3DC4" w:rsidRPr="00FC3DC4" w:rsidRDefault="00FC3DC4" w:rsidP="00FC3DC4">
      <w:pPr>
        <w:keepNext/>
        <w:keepLines/>
        <w:spacing w:after="5" w:line="250" w:lineRule="auto"/>
        <w:ind w:left="345" w:hanging="360"/>
        <w:jc w:val="both"/>
        <w:outlineLvl w:val="1"/>
        <w:rPr>
          <w:rFonts w:eastAsia="Calibri" w:cs="Arial"/>
          <w:b/>
          <w:color w:val="000000"/>
          <w:sz w:val="24"/>
          <w:szCs w:val="24"/>
          <w:lang w:eastAsia="sl-SI"/>
        </w:rPr>
      </w:pPr>
      <w:r w:rsidRPr="00FC3DC4">
        <w:rPr>
          <w:rFonts w:eastAsia="Calibri" w:cs="Arial"/>
          <w:b/>
          <w:color w:val="000000"/>
          <w:sz w:val="24"/>
          <w:szCs w:val="24"/>
          <w:lang w:eastAsia="sl-SI"/>
        </w:rPr>
        <w:lastRenderedPageBreak/>
        <w:t>8.</w:t>
      </w:r>
      <w:r w:rsidRPr="00FC3DC4">
        <w:rPr>
          <w:rFonts w:eastAsia="Calibri" w:cs="Arial"/>
          <w:b/>
          <w:color w:val="000000"/>
          <w:sz w:val="24"/>
          <w:szCs w:val="24"/>
          <w:lang w:eastAsia="sl-SI"/>
        </w:rPr>
        <w:tab/>
        <w:t xml:space="preserve">OPIS SODELOVANJA Z LASTNIKI OZIROMA UPRAVLJAVCI ALI UPRAVNIKI OBJEKTOV PRI UPRAVLJANJU TVEGANJA V INTERNI VODOVODNI NAPELJAVI </w:t>
      </w:r>
    </w:p>
    <w:p w14:paraId="685BD056"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255450FB" w14:textId="77777777" w:rsidR="00FC3DC4" w:rsidRPr="00FC3DC4" w:rsidRDefault="00FC3DC4" w:rsidP="00FC3DC4">
      <w:pPr>
        <w:spacing w:after="384" w:line="240" w:lineRule="auto"/>
        <w:ind w:left="-5" w:right="-15" w:hanging="10"/>
        <w:rPr>
          <w:rFonts w:eastAsia="Calibri" w:cs="Arial"/>
          <w:color w:val="000000"/>
          <w:szCs w:val="24"/>
          <w:lang w:eastAsia="sl-SI"/>
        </w:rPr>
      </w:pPr>
      <w:r w:rsidRPr="00FC3DC4">
        <w:rPr>
          <w:rFonts w:eastAsia="Calibri" w:cs="Arial"/>
          <w:color w:val="000000"/>
          <w:szCs w:val="24"/>
          <w:lang w:eastAsia="sl-SI"/>
        </w:rPr>
        <w:t>Varnostni načrt vključuje opis sodelovanja z lastniki oziroma upravljavci ali upravniki objektov iz 12. člena uredbe pri upravljanju tveganj v internih vodovodnih napeljavah.</w:t>
      </w:r>
    </w:p>
    <w:p w14:paraId="2EB36994" w14:textId="77777777" w:rsidR="00FC3DC4" w:rsidRPr="00FC3DC4" w:rsidRDefault="00FC3DC4" w:rsidP="00FC3DC4">
      <w:pPr>
        <w:spacing w:after="0" w:line="240" w:lineRule="auto"/>
        <w:ind w:left="10" w:right="-15" w:hanging="10"/>
        <w:rPr>
          <w:rFonts w:eastAsia="Calibri" w:cs="Arial"/>
          <w:color w:val="000000"/>
          <w:szCs w:val="24"/>
          <w:lang w:eastAsia="sl-SI"/>
        </w:rPr>
      </w:pPr>
      <w:r w:rsidRPr="00FC3DC4">
        <w:rPr>
          <w:rFonts w:eastAsia="Calibri" w:cs="Arial"/>
          <w:color w:val="000000"/>
          <w:szCs w:val="24"/>
          <w:lang w:eastAsia="sl-SI"/>
        </w:rPr>
        <w:t>Upravljavec vodovoda v varnostnem načrtu opredeli:</w:t>
      </w:r>
    </w:p>
    <w:p w14:paraId="33E615AD" w14:textId="77777777" w:rsidR="00FC3DC4" w:rsidRPr="00FC3DC4" w:rsidRDefault="00FC3DC4" w:rsidP="00FC3DC4">
      <w:pPr>
        <w:numPr>
          <w:ilvl w:val="0"/>
          <w:numId w:val="18"/>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odgovornosti posameznih deležnikov, </w:t>
      </w:r>
    </w:p>
    <w:p w14:paraId="1CDA6F8E" w14:textId="77777777" w:rsidR="00FC3DC4" w:rsidRPr="00FC3DC4" w:rsidRDefault="00FC3DC4" w:rsidP="00FC3DC4">
      <w:pPr>
        <w:numPr>
          <w:ilvl w:val="0"/>
          <w:numId w:val="18"/>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način medsebojnega obveščanja in sodelovanja, </w:t>
      </w:r>
    </w:p>
    <w:p w14:paraId="02F66F09" w14:textId="77777777" w:rsidR="00FC3DC4" w:rsidRPr="00FC3DC4" w:rsidRDefault="00FC3DC4" w:rsidP="00FC3DC4">
      <w:pPr>
        <w:numPr>
          <w:ilvl w:val="0"/>
          <w:numId w:val="18"/>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 xml:space="preserve">postopke obveščanja ob ugotovljenih tveganjih ali neskladnostih, </w:t>
      </w:r>
    </w:p>
    <w:p w14:paraId="430E5495" w14:textId="77777777" w:rsidR="00FC3DC4" w:rsidRPr="00FC3DC4" w:rsidRDefault="00FC3DC4" w:rsidP="00FC3DC4">
      <w:pPr>
        <w:numPr>
          <w:ilvl w:val="0"/>
          <w:numId w:val="18"/>
        </w:numPr>
        <w:spacing w:after="0" w:line="240" w:lineRule="auto"/>
        <w:ind w:right="-15"/>
        <w:jc w:val="both"/>
        <w:rPr>
          <w:rFonts w:eastAsia="Calibri" w:cs="Arial"/>
          <w:color w:val="000000"/>
          <w:szCs w:val="24"/>
          <w:lang w:eastAsia="sl-SI"/>
        </w:rPr>
      </w:pPr>
      <w:r w:rsidRPr="00FC3DC4">
        <w:rPr>
          <w:rFonts w:eastAsia="Calibri" w:cs="Arial"/>
          <w:color w:val="000000"/>
          <w:szCs w:val="24"/>
          <w:lang w:eastAsia="sl-SI"/>
        </w:rPr>
        <w:t>podporne ukrepe za zmanjševanje tveganj v interni vodovodni napeljavi.</w:t>
      </w:r>
    </w:p>
    <w:p w14:paraId="17CFA755" w14:textId="77777777" w:rsidR="00FC3DC4" w:rsidRPr="00FC3DC4" w:rsidRDefault="00FC3DC4" w:rsidP="00FC3DC4">
      <w:pPr>
        <w:spacing w:after="384" w:line="240" w:lineRule="auto"/>
        <w:ind w:left="-5" w:right="-15" w:hanging="10"/>
        <w:rPr>
          <w:rFonts w:eastAsia="Calibri" w:cs="Arial"/>
          <w:color w:val="000000"/>
          <w:szCs w:val="24"/>
          <w:lang w:eastAsia="sl-SI"/>
        </w:rPr>
      </w:pPr>
    </w:p>
    <w:p w14:paraId="14533223" w14:textId="77777777" w:rsidR="00FC3DC4" w:rsidRPr="00FC3DC4" w:rsidRDefault="00FC3DC4" w:rsidP="00FC3DC4">
      <w:pPr>
        <w:keepNext/>
        <w:keepLines/>
        <w:spacing w:after="5" w:line="250" w:lineRule="auto"/>
        <w:ind w:left="345" w:hanging="360"/>
        <w:outlineLvl w:val="1"/>
        <w:rPr>
          <w:rFonts w:eastAsia="Calibri" w:cs="Arial"/>
          <w:b/>
          <w:color w:val="000000"/>
          <w:sz w:val="24"/>
          <w:szCs w:val="24"/>
          <w:lang w:eastAsia="sl-SI"/>
        </w:rPr>
      </w:pPr>
      <w:r w:rsidRPr="00FC3DC4">
        <w:rPr>
          <w:rFonts w:eastAsia="Calibri" w:cs="Arial"/>
          <w:b/>
          <w:color w:val="000000"/>
          <w:sz w:val="24"/>
          <w:szCs w:val="24"/>
          <w:lang w:eastAsia="sl-SI"/>
        </w:rPr>
        <w:t>9.</w:t>
      </w:r>
      <w:r w:rsidRPr="00FC3DC4">
        <w:rPr>
          <w:rFonts w:eastAsia="Calibri" w:cs="Arial"/>
          <w:b/>
          <w:color w:val="000000"/>
          <w:sz w:val="24"/>
          <w:szCs w:val="24"/>
          <w:lang w:eastAsia="sl-SI"/>
        </w:rPr>
        <w:tab/>
        <w:t>OPIS POSTOPKOV OZIROMA AKTIVNOSTI, KI SE IZVAJAJO V OBIČAJNIH POGOJIH OBRATOVANJA IN V PRIMERU NEVARNIH DOGODKOV OZIROMA NESREČ</w:t>
      </w:r>
    </w:p>
    <w:p w14:paraId="56B71C6A" w14:textId="77777777" w:rsidR="00FC3DC4" w:rsidRPr="00FC3DC4" w:rsidRDefault="00FC3DC4" w:rsidP="00FC3DC4">
      <w:pPr>
        <w:spacing w:after="13" w:line="250" w:lineRule="auto"/>
        <w:ind w:left="10" w:hanging="10"/>
        <w:jc w:val="both"/>
        <w:rPr>
          <w:rFonts w:eastAsia="Calibri" w:cs="Arial"/>
          <w:color w:val="000000"/>
          <w:szCs w:val="24"/>
          <w:lang w:eastAsia="sl-SI"/>
        </w:rPr>
      </w:pPr>
    </w:p>
    <w:p w14:paraId="49C9F516"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 xml:space="preserve">Varnostni načrt vključuje opis  postopkov in aktivnosti, ki se izvajajo v običajnih pogojih obratovanja in v primeru odstopanj, nevarnih dogodkov, vandalizma, sabotaže, nepooblaščenih posegov, nesreč ali izrednih razmer. </w:t>
      </w:r>
    </w:p>
    <w:p w14:paraId="63CC1A04"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280F012B"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Upravljavec vodovoda opredeli:</w:t>
      </w:r>
    </w:p>
    <w:p w14:paraId="62AC8FCF" w14:textId="77777777" w:rsidR="00FC3DC4" w:rsidRPr="00FC3DC4" w:rsidRDefault="00FC3DC4" w:rsidP="00FC3DC4">
      <w:pPr>
        <w:numPr>
          <w:ilvl w:val="0"/>
          <w:numId w:val="19"/>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postopke rednega obratovanja sistema, </w:t>
      </w:r>
    </w:p>
    <w:p w14:paraId="1115D317" w14:textId="77777777" w:rsidR="00FC3DC4" w:rsidRPr="00FC3DC4" w:rsidRDefault="00FC3DC4" w:rsidP="00FC3DC4">
      <w:pPr>
        <w:numPr>
          <w:ilvl w:val="0"/>
          <w:numId w:val="19"/>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postopke ob odstopanjih od običajnega obratovanja ali preseganju kritičnih mejnih vrednosti, </w:t>
      </w:r>
    </w:p>
    <w:p w14:paraId="0D4FD97F" w14:textId="77777777" w:rsidR="00FC3DC4" w:rsidRPr="00FC3DC4" w:rsidRDefault="00FC3DC4" w:rsidP="00FC3DC4">
      <w:pPr>
        <w:numPr>
          <w:ilvl w:val="0"/>
          <w:numId w:val="19"/>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postopke ob nevarnih dogodkih, nesrečah ali izrednih razmerah, </w:t>
      </w:r>
    </w:p>
    <w:p w14:paraId="4B57A332" w14:textId="77777777" w:rsidR="00FC3DC4" w:rsidRPr="00FC3DC4" w:rsidRDefault="00FC3DC4" w:rsidP="00FC3DC4">
      <w:pPr>
        <w:numPr>
          <w:ilvl w:val="0"/>
          <w:numId w:val="19"/>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postopke obveščanja uporabnikov, pristojnih organov in javnosti, </w:t>
      </w:r>
    </w:p>
    <w:p w14:paraId="7C1C88A1" w14:textId="77777777" w:rsidR="00FC3DC4" w:rsidRPr="00FC3DC4" w:rsidRDefault="00FC3DC4" w:rsidP="00FC3DC4">
      <w:pPr>
        <w:numPr>
          <w:ilvl w:val="0"/>
          <w:numId w:val="19"/>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sanacijske in korektivne ukrepe za zmanjševanje ali odpravo tveganj, </w:t>
      </w:r>
    </w:p>
    <w:p w14:paraId="6DB29606" w14:textId="77777777" w:rsidR="00FC3DC4" w:rsidRPr="00FC3DC4" w:rsidRDefault="00FC3DC4" w:rsidP="00FC3DC4">
      <w:pPr>
        <w:numPr>
          <w:ilvl w:val="0"/>
          <w:numId w:val="19"/>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način dokumentiranja dogodkov, izvedenih ukrepov in rezultatov ukrepanja. </w:t>
      </w:r>
    </w:p>
    <w:p w14:paraId="77326906"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63F40D54"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Postopki in aktivnosti se določijo tako, da zagotavljajo</w:t>
      </w:r>
      <w:r w:rsidRPr="00FC3DC4" w:rsidDel="008208F6">
        <w:rPr>
          <w:rFonts w:eastAsia="Calibri" w:cs="Arial"/>
          <w:color w:val="000000"/>
          <w:szCs w:val="24"/>
          <w:lang w:eastAsia="sl-SI"/>
        </w:rPr>
        <w:t xml:space="preserve"> </w:t>
      </w:r>
      <w:r w:rsidRPr="00FC3DC4">
        <w:rPr>
          <w:rFonts w:eastAsia="Calibri" w:cs="Arial"/>
          <w:color w:val="000000"/>
          <w:szCs w:val="24"/>
          <w:lang w:eastAsia="sl-SI"/>
        </w:rPr>
        <w:t>:</w:t>
      </w:r>
    </w:p>
    <w:p w14:paraId="24B03CFD" w14:textId="77777777" w:rsidR="00FC3DC4" w:rsidRPr="00FC3DC4" w:rsidRDefault="00FC3DC4" w:rsidP="00FC3DC4">
      <w:pPr>
        <w:numPr>
          <w:ilvl w:val="0"/>
          <w:numId w:val="20"/>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 xml:space="preserve">zaščito zdravja uporabnikov, </w:t>
      </w:r>
    </w:p>
    <w:p w14:paraId="182077DA" w14:textId="77777777" w:rsidR="00FC3DC4" w:rsidRPr="00FC3DC4" w:rsidRDefault="00FC3DC4" w:rsidP="00FC3DC4">
      <w:pPr>
        <w:numPr>
          <w:ilvl w:val="0"/>
          <w:numId w:val="20"/>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 xml:space="preserve">obvladovanje tveganj, </w:t>
      </w:r>
    </w:p>
    <w:p w14:paraId="30A293AE" w14:textId="77777777" w:rsidR="00FC3DC4" w:rsidRPr="00FC3DC4" w:rsidRDefault="00FC3DC4" w:rsidP="00FC3DC4">
      <w:pPr>
        <w:numPr>
          <w:ilvl w:val="0"/>
          <w:numId w:val="20"/>
        </w:numPr>
        <w:spacing w:after="0" w:line="250" w:lineRule="auto"/>
        <w:contextualSpacing/>
        <w:jc w:val="both"/>
        <w:rPr>
          <w:rFonts w:eastAsia="Calibri" w:cs="Arial"/>
          <w:color w:val="000000"/>
          <w:szCs w:val="24"/>
          <w:lang w:eastAsia="sl-SI"/>
        </w:rPr>
      </w:pPr>
      <w:r w:rsidRPr="00FC3DC4">
        <w:rPr>
          <w:rFonts w:eastAsia="Calibri" w:cs="Arial"/>
          <w:color w:val="000000"/>
          <w:szCs w:val="24"/>
          <w:lang w:eastAsia="sl-SI"/>
        </w:rPr>
        <w:t>učinkovito izvajanje ukrepov,</w:t>
      </w:r>
    </w:p>
    <w:p w14:paraId="68083780" w14:textId="77777777" w:rsidR="00FC3DC4" w:rsidRPr="00FC3DC4" w:rsidRDefault="00FC3DC4" w:rsidP="00FC3DC4">
      <w:pPr>
        <w:numPr>
          <w:ilvl w:val="0"/>
          <w:numId w:val="20"/>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neprekinjeno ali nadomestno oskrbo s pitno vodo, kadar je to potrebno. </w:t>
      </w:r>
    </w:p>
    <w:p w14:paraId="1E4619AC" w14:textId="77777777" w:rsidR="00FC3DC4" w:rsidRPr="00FC3DC4" w:rsidRDefault="00FC3DC4" w:rsidP="00FC3DC4">
      <w:pPr>
        <w:spacing w:after="0" w:line="250" w:lineRule="auto"/>
        <w:ind w:left="705"/>
        <w:contextualSpacing/>
        <w:jc w:val="both"/>
        <w:rPr>
          <w:rFonts w:eastAsia="Calibri" w:cs="Arial"/>
          <w:color w:val="000000"/>
          <w:szCs w:val="24"/>
          <w:lang w:eastAsia="sl-SI"/>
        </w:rPr>
      </w:pPr>
    </w:p>
    <w:p w14:paraId="02538BBE" w14:textId="77777777" w:rsidR="00FC3DC4" w:rsidRPr="00FC3DC4" w:rsidRDefault="00FC3DC4" w:rsidP="00FC3DC4">
      <w:pPr>
        <w:spacing w:after="0" w:line="250" w:lineRule="auto"/>
        <w:jc w:val="both"/>
        <w:rPr>
          <w:rFonts w:eastAsia="Calibri" w:cs="Arial"/>
          <w:color w:val="000000"/>
          <w:szCs w:val="24"/>
          <w:lang w:eastAsia="sl-SI"/>
        </w:rPr>
      </w:pPr>
      <w:r w:rsidRPr="00FC3DC4">
        <w:rPr>
          <w:rFonts w:eastAsia="Calibri" w:cs="Arial"/>
          <w:color w:val="000000"/>
          <w:szCs w:val="24"/>
          <w:lang w:eastAsia="sl-SI"/>
        </w:rPr>
        <w:t>Sanacijski in korektivni ukrepi se določijo ob upoštevanju rezultatov spremljanja učinkovitosti preventivnih ukrepov iz 6. točke te priloge.</w:t>
      </w:r>
    </w:p>
    <w:p w14:paraId="5A24AA99"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4BB1A0BA"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Ob nevarnih dogodkih, izrednih dogodkih, nesrečah ali spremembah sistema za oskrbo s pitno vodo upravljavec vodovoda pregleda ustreznost varnostnega načrta in ga po potrebi posodobi.</w:t>
      </w:r>
    </w:p>
    <w:p w14:paraId="786FD4B0"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753F4AF6" w14:textId="77777777" w:rsidR="00FC3DC4" w:rsidRPr="00FC3DC4" w:rsidRDefault="00FC3DC4" w:rsidP="00FC3DC4">
      <w:pPr>
        <w:spacing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Upravljavec vodovoda varnostni načrt redno pregleduje in ga najmanj vsakih šest let posodobi v skladu s tretjim odstavkom 13. člena uredbe.</w:t>
      </w:r>
    </w:p>
    <w:p w14:paraId="182BB648" w14:textId="77777777" w:rsidR="00FC3DC4" w:rsidRPr="00FC3DC4" w:rsidRDefault="00FC3DC4" w:rsidP="00FC3DC4">
      <w:pPr>
        <w:spacing w:after="0" w:line="250" w:lineRule="auto"/>
        <w:ind w:left="-5" w:hanging="10"/>
        <w:jc w:val="both"/>
        <w:rPr>
          <w:rFonts w:eastAsia="Calibri" w:cs="Arial"/>
          <w:color w:val="000000"/>
          <w:szCs w:val="24"/>
          <w:lang w:eastAsia="sl-SI"/>
        </w:rPr>
      </w:pPr>
    </w:p>
    <w:p w14:paraId="5FFCA5D2" w14:textId="77777777" w:rsidR="00FC3DC4" w:rsidRPr="00FC3DC4" w:rsidRDefault="00FC3DC4" w:rsidP="00FC3DC4">
      <w:pPr>
        <w:keepNext/>
        <w:keepLines/>
        <w:spacing w:before="240" w:after="5" w:line="250" w:lineRule="auto"/>
        <w:ind w:left="-5" w:hanging="10"/>
        <w:outlineLvl w:val="1"/>
        <w:rPr>
          <w:rFonts w:eastAsia="Calibri" w:cs="Arial"/>
          <w:b/>
          <w:color w:val="000000"/>
          <w:sz w:val="24"/>
          <w:szCs w:val="24"/>
          <w:lang w:eastAsia="sl-SI"/>
        </w:rPr>
      </w:pPr>
      <w:r w:rsidRPr="00FC3DC4">
        <w:rPr>
          <w:rFonts w:eastAsia="Calibri" w:cs="Arial"/>
          <w:b/>
          <w:color w:val="000000"/>
          <w:sz w:val="24"/>
          <w:szCs w:val="24"/>
          <w:lang w:eastAsia="sl-SI"/>
        </w:rPr>
        <w:lastRenderedPageBreak/>
        <w:t>10. PRIPRAVA PODPORNIH PROGRAMOV</w:t>
      </w:r>
    </w:p>
    <w:p w14:paraId="7A7255EF" w14:textId="77777777" w:rsidR="00FC3DC4" w:rsidRPr="00FC3DC4" w:rsidRDefault="00FC3DC4" w:rsidP="00FC3DC4">
      <w:pPr>
        <w:spacing w:before="240" w:after="0" w:line="250" w:lineRule="auto"/>
        <w:ind w:left="-5" w:hanging="10"/>
        <w:jc w:val="both"/>
        <w:rPr>
          <w:rFonts w:eastAsia="Calibri" w:cs="Arial"/>
          <w:color w:val="000000"/>
          <w:szCs w:val="24"/>
          <w:lang w:eastAsia="sl-SI"/>
        </w:rPr>
      </w:pPr>
      <w:r w:rsidRPr="00FC3DC4">
        <w:rPr>
          <w:rFonts w:eastAsia="Calibri" w:cs="Arial"/>
          <w:color w:val="000000"/>
          <w:szCs w:val="24"/>
          <w:lang w:eastAsia="sl-SI"/>
        </w:rPr>
        <w:t>Varnostni načrt mora vključevati opis</w:t>
      </w:r>
      <w:r w:rsidRPr="00FC3DC4">
        <w:rPr>
          <w:rFonts w:eastAsia="Calibri" w:cs="Arial"/>
          <w:b/>
          <w:color w:val="000000"/>
          <w:szCs w:val="24"/>
          <w:lang w:eastAsia="sl-SI"/>
        </w:rPr>
        <w:t xml:space="preserve"> </w:t>
      </w:r>
      <w:r w:rsidRPr="00FC3DC4">
        <w:rPr>
          <w:rFonts w:eastAsia="Calibri" w:cs="Arial"/>
          <w:bCs/>
          <w:color w:val="000000"/>
          <w:szCs w:val="24"/>
          <w:lang w:eastAsia="sl-SI"/>
        </w:rPr>
        <w:t>podpornih programov,</w:t>
      </w:r>
      <w:r w:rsidRPr="00FC3DC4">
        <w:rPr>
          <w:rFonts w:eastAsia="Calibri" w:cs="Arial"/>
          <w:color w:val="000000"/>
          <w:szCs w:val="24"/>
          <w:lang w:eastAsia="sl-SI"/>
        </w:rPr>
        <w:t xml:space="preserve"> ki zagotavljajo učinkovito izvajanje varnostnega načrta, in sicer:</w:t>
      </w:r>
    </w:p>
    <w:p w14:paraId="0F579A34" w14:textId="77777777" w:rsidR="00FC3DC4" w:rsidRPr="00FC3DC4" w:rsidRDefault="00FC3DC4" w:rsidP="00FC3DC4">
      <w:pPr>
        <w:pStyle w:val="Odstavekseznama"/>
        <w:numPr>
          <w:ilvl w:val="0"/>
          <w:numId w:val="30"/>
        </w:numPr>
        <w:spacing w:after="0" w:line="250" w:lineRule="auto"/>
        <w:jc w:val="both"/>
        <w:rPr>
          <w:rFonts w:eastAsia="Calibri" w:cs="Arial"/>
          <w:color w:val="000000"/>
          <w:szCs w:val="24"/>
          <w:lang w:eastAsia="sl-SI"/>
        </w:rPr>
      </w:pPr>
      <w:r w:rsidRPr="00FC3DC4">
        <w:rPr>
          <w:rFonts w:eastAsia="Calibri" w:cs="Arial"/>
          <w:color w:val="000000"/>
          <w:szCs w:val="24"/>
          <w:lang w:eastAsia="sl-SI"/>
        </w:rPr>
        <w:t>izobraževanje, usposabljanje zaposlenih,</w:t>
      </w:r>
    </w:p>
    <w:p w14:paraId="2EC3716B" w14:textId="77777777" w:rsidR="00FC3DC4" w:rsidRPr="00FC3DC4" w:rsidRDefault="00FC3DC4" w:rsidP="00FC3DC4">
      <w:pPr>
        <w:pStyle w:val="Odstavekseznama"/>
        <w:numPr>
          <w:ilvl w:val="0"/>
          <w:numId w:val="30"/>
        </w:numPr>
        <w:spacing w:after="0" w:line="250" w:lineRule="auto"/>
        <w:jc w:val="both"/>
        <w:rPr>
          <w:rFonts w:eastAsia="Calibri" w:cs="Arial"/>
          <w:color w:val="000000"/>
          <w:szCs w:val="24"/>
          <w:lang w:eastAsia="sl-SI"/>
        </w:rPr>
      </w:pPr>
      <w:r w:rsidRPr="00FC3DC4">
        <w:rPr>
          <w:rFonts w:eastAsia="Calibri" w:cs="Arial"/>
          <w:color w:val="000000"/>
          <w:szCs w:val="24"/>
          <w:lang w:eastAsia="sl-SI"/>
        </w:rPr>
        <w:t xml:space="preserve">zdravstveno stanje in zaščito zdravja zaposlenih, </w:t>
      </w:r>
    </w:p>
    <w:p w14:paraId="1AE2D603" w14:textId="77777777" w:rsidR="00FC3DC4" w:rsidRPr="00FC3DC4" w:rsidRDefault="00FC3DC4" w:rsidP="00FC3DC4">
      <w:pPr>
        <w:pStyle w:val="Odstavekseznama"/>
        <w:numPr>
          <w:ilvl w:val="0"/>
          <w:numId w:val="30"/>
        </w:numPr>
        <w:spacing w:after="0" w:line="250" w:lineRule="auto"/>
        <w:jc w:val="both"/>
        <w:rPr>
          <w:rFonts w:eastAsia="Calibri" w:cs="Arial"/>
          <w:color w:val="000000"/>
          <w:szCs w:val="24"/>
          <w:lang w:eastAsia="sl-SI"/>
        </w:rPr>
      </w:pPr>
      <w:r w:rsidRPr="00FC3DC4">
        <w:rPr>
          <w:rFonts w:eastAsia="Calibri" w:cs="Arial"/>
          <w:color w:val="000000"/>
          <w:szCs w:val="24"/>
          <w:lang w:eastAsia="sl-SI"/>
        </w:rPr>
        <w:t>razpoložljivost, vzdrževanje in ustrezno delovanje naprav in merilne opreme,</w:t>
      </w:r>
    </w:p>
    <w:p w14:paraId="0B38F727" w14:textId="77777777" w:rsidR="00FC3DC4" w:rsidRPr="00FC3DC4" w:rsidRDefault="00FC3DC4" w:rsidP="00FC3DC4">
      <w:pPr>
        <w:pStyle w:val="Odstavekseznama"/>
        <w:numPr>
          <w:ilvl w:val="0"/>
          <w:numId w:val="30"/>
        </w:numPr>
        <w:spacing w:after="0" w:line="250" w:lineRule="auto"/>
        <w:jc w:val="both"/>
        <w:rPr>
          <w:rFonts w:eastAsia="Calibri" w:cs="Arial"/>
          <w:color w:val="000000"/>
          <w:szCs w:val="24"/>
          <w:lang w:eastAsia="sl-SI"/>
        </w:rPr>
      </w:pPr>
      <w:r w:rsidRPr="00FC3DC4">
        <w:rPr>
          <w:rFonts w:eastAsia="Calibri" w:cs="Arial"/>
          <w:color w:val="000000"/>
          <w:szCs w:val="24"/>
          <w:lang w:eastAsia="sl-SI"/>
        </w:rPr>
        <w:t>preverjanje skladnosti materialov, kemikalij in filtrirnih sredstev, ki prihajajo v stik s pitno vodo, v skladu z 8. in 9. členom uredbe,</w:t>
      </w:r>
    </w:p>
    <w:p w14:paraId="236E4047" w14:textId="77777777" w:rsidR="00FC3DC4" w:rsidRPr="00FC3DC4" w:rsidRDefault="00FC3DC4" w:rsidP="00FC3DC4">
      <w:pPr>
        <w:pStyle w:val="Odstavekseznama"/>
        <w:numPr>
          <w:ilvl w:val="0"/>
          <w:numId w:val="30"/>
        </w:numPr>
        <w:spacing w:after="0" w:line="250" w:lineRule="auto"/>
        <w:jc w:val="both"/>
        <w:rPr>
          <w:rFonts w:eastAsia="Calibri" w:cs="Arial"/>
          <w:color w:val="000000"/>
          <w:szCs w:val="24"/>
          <w:lang w:eastAsia="sl-SI"/>
        </w:rPr>
      </w:pPr>
      <w:r w:rsidRPr="00FC3DC4">
        <w:rPr>
          <w:rFonts w:eastAsia="Calibri" w:cs="Arial"/>
          <w:color w:val="000000"/>
          <w:szCs w:val="24"/>
          <w:lang w:eastAsia="sl-SI"/>
        </w:rPr>
        <w:t>vzdrževanje in sanacijo objektov in napeljav, opredelitev finančnih virov ter</w:t>
      </w:r>
    </w:p>
    <w:p w14:paraId="57A4A49B" w14:textId="77777777" w:rsidR="00FC3DC4" w:rsidRPr="00FC3DC4" w:rsidRDefault="00FC3DC4" w:rsidP="00FC3DC4">
      <w:pPr>
        <w:pStyle w:val="Odstavekseznama"/>
        <w:numPr>
          <w:ilvl w:val="0"/>
          <w:numId w:val="30"/>
        </w:numPr>
        <w:spacing w:after="0" w:line="250" w:lineRule="auto"/>
        <w:jc w:val="both"/>
        <w:rPr>
          <w:rFonts w:eastAsia="Calibri" w:cs="Arial"/>
          <w:color w:val="000000"/>
          <w:szCs w:val="24"/>
          <w:lang w:eastAsia="sl-SI"/>
        </w:rPr>
      </w:pPr>
      <w:r w:rsidRPr="00FC3DC4">
        <w:rPr>
          <w:rFonts w:eastAsia="Calibri" w:cs="Arial"/>
          <w:color w:val="000000"/>
          <w:szCs w:val="24"/>
          <w:lang w:eastAsia="sl-SI"/>
        </w:rPr>
        <w:t>komunikacijo z uporabniki pitne vode in drugimi deležniki.</w:t>
      </w:r>
    </w:p>
    <w:p w14:paraId="48B206FD" w14:textId="77777777" w:rsidR="00874C0D" w:rsidRDefault="00874C0D"/>
    <w:sectPr w:rsidR="00874C0D" w:rsidSect="00FC3DC4">
      <w:footerReference w:type="even" r:id="rId7"/>
      <w:footerReference w:type="default" r:id="rId8"/>
      <w:footerReference w:type="first" r:id="rId9"/>
      <w:pgSz w:w="11906" w:h="16838"/>
      <w:pgMar w:top="1462" w:right="1531" w:bottom="1938" w:left="153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01AB" w14:textId="77777777" w:rsidR="00190648" w:rsidRDefault="00190648">
      <w:pPr>
        <w:spacing w:after="0" w:line="240" w:lineRule="auto"/>
      </w:pPr>
      <w:r>
        <w:separator/>
      </w:r>
    </w:p>
  </w:endnote>
  <w:endnote w:type="continuationSeparator" w:id="0">
    <w:p w14:paraId="576D4DF1" w14:textId="77777777" w:rsidR="00190648" w:rsidRDefault="0019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ACB7" w14:textId="77777777" w:rsidR="00FC3DC4" w:rsidRDefault="00FC3DC4">
    <w:pPr>
      <w:spacing w:after="0"/>
      <w:jc w:val="center"/>
    </w:pPr>
    <w:r>
      <w:rPr>
        <w:noProof/>
      </w:rPr>
      <w:drawing>
        <wp:anchor distT="0" distB="0" distL="114300" distR="114300" simplePos="0" relativeHeight="251657216" behindDoc="0" locked="0" layoutInCell="1" allowOverlap="0" wp14:anchorId="5780DC0A" wp14:editId="058650B7">
          <wp:simplePos x="0" y="0"/>
          <wp:positionH relativeFrom="page">
            <wp:posOffset>165100</wp:posOffset>
          </wp:positionH>
          <wp:positionV relativeFrom="page">
            <wp:posOffset>9813925</wp:posOffset>
          </wp:positionV>
          <wp:extent cx="7382257" cy="856488"/>
          <wp:effectExtent l="0" t="0" r="0" b="0"/>
          <wp:wrapSquare wrapText="bothSides"/>
          <wp:docPr id="4241" name="Picture 4241"/>
          <wp:cNvGraphicFramePr/>
          <a:graphic xmlns:a="http://schemas.openxmlformats.org/drawingml/2006/main">
            <a:graphicData uri="http://schemas.openxmlformats.org/drawingml/2006/picture">
              <pic:pic xmlns:pic="http://schemas.openxmlformats.org/drawingml/2006/picture">
                <pic:nvPicPr>
                  <pic:cNvPr id="4241" name="Picture 4241"/>
                  <pic:cNvPicPr/>
                </pic:nvPicPr>
                <pic:blipFill>
                  <a:blip r:embed="rId1"/>
                  <a:stretch>
                    <a:fillRect/>
                  </a:stretch>
                </pic:blipFill>
                <pic:spPr>
                  <a:xfrm>
                    <a:off x="0" y="0"/>
                    <a:ext cx="7382257" cy="856488"/>
                  </a:xfrm>
                  <a:prstGeom prst="rect">
                    <a:avLst/>
                  </a:prstGeom>
                </pic:spPr>
              </pic:pic>
            </a:graphicData>
          </a:graphic>
        </wp:anchor>
      </w:drawing>
    </w:r>
    <w:r>
      <w:rPr>
        <w:sz w:val="16"/>
      </w:rPr>
      <w:t xml:space="preserve">Stran </w:t>
    </w:r>
    <w:r>
      <w:fldChar w:fldCharType="begin"/>
    </w:r>
    <w:r>
      <w:instrText xml:space="preserve"> PAGE   \* MERGEFORMAT </w:instrText>
    </w:r>
    <w:r>
      <w:fldChar w:fldCharType="separate"/>
    </w:r>
    <w:r>
      <w:rPr>
        <w:sz w:val="16"/>
      </w:rPr>
      <w:t>1</w:t>
    </w:r>
    <w:r>
      <w:rPr>
        <w:sz w:val="16"/>
      </w:rPr>
      <w:fldChar w:fldCharType="end"/>
    </w:r>
    <w:r>
      <w:rPr>
        <w:sz w:val="16"/>
      </w:rPr>
      <w:t xml:space="preserve"> od </w:t>
    </w:r>
    <w:fldSimple w:instr=" NUMPAGES   \* MERGEFORMAT ">
      <w:r>
        <w:rPr>
          <w:sz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13C" w14:textId="77777777" w:rsidR="00FC3DC4" w:rsidRDefault="00FC3DC4">
    <w:pPr>
      <w:spacing w:after="0"/>
      <w:jc w:val="center"/>
    </w:pPr>
    <w:r>
      <w:rPr>
        <w:sz w:val="16"/>
      </w:rPr>
      <w:t xml:space="preserve">Stran </w:t>
    </w:r>
    <w:r>
      <w:fldChar w:fldCharType="begin"/>
    </w:r>
    <w:r>
      <w:instrText xml:space="preserve"> PAGE   \* MERGEFORMAT </w:instrText>
    </w:r>
    <w:r>
      <w:fldChar w:fldCharType="separate"/>
    </w:r>
    <w:r>
      <w:rPr>
        <w:sz w:val="16"/>
      </w:rPr>
      <w:t>1</w:t>
    </w:r>
    <w:r>
      <w:rPr>
        <w:sz w:val="16"/>
      </w:rPr>
      <w:fldChar w:fldCharType="end"/>
    </w:r>
    <w:r>
      <w:rPr>
        <w:sz w:val="16"/>
      </w:rPr>
      <w:t xml:space="preserve"> od </w:t>
    </w:r>
    <w:fldSimple w:instr=" NUMPAGES   \* MERGEFORMAT ">
      <w:r>
        <w:rPr>
          <w:sz w:val="16"/>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1D61" w14:textId="77777777" w:rsidR="00FC3DC4" w:rsidRDefault="00FC3DC4">
    <w:pPr>
      <w:spacing w:after="0"/>
      <w:jc w:val="center"/>
    </w:pPr>
    <w:r>
      <w:rPr>
        <w:noProof/>
      </w:rPr>
      <w:drawing>
        <wp:anchor distT="0" distB="0" distL="114300" distR="114300" simplePos="0" relativeHeight="251658240" behindDoc="0" locked="0" layoutInCell="1" allowOverlap="0" wp14:anchorId="72D855FD" wp14:editId="7067B83A">
          <wp:simplePos x="0" y="0"/>
          <wp:positionH relativeFrom="page">
            <wp:posOffset>165100</wp:posOffset>
          </wp:positionH>
          <wp:positionV relativeFrom="page">
            <wp:posOffset>9813925</wp:posOffset>
          </wp:positionV>
          <wp:extent cx="7382257" cy="856488"/>
          <wp:effectExtent l="0" t="0" r="0" b="0"/>
          <wp:wrapSquare wrapText="bothSides"/>
          <wp:docPr id="424098896" name="Picture 4241"/>
          <wp:cNvGraphicFramePr/>
          <a:graphic xmlns:a="http://schemas.openxmlformats.org/drawingml/2006/main">
            <a:graphicData uri="http://schemas.openxmlformats.org/drawingml/2006/picture">
              <pic:pic xmlns:pic="http://schemas.openxmlformats.org/drawingml/2006/picture">
                <pic:nvPicPr>
                  <pic:cNvPr id="4241" name="Picture 4241"/>
                  <pic:cNvPicPr/>
                </pic:nvPicPr>
                <pic:blipFill>
                  <a:blip r:embed="rId1"/>
                  <a:stretch>
                    <a:fillRect/>
                  </a:stretch>
                </pic:blipFill>
                <pic:spPr>
                  <a:xfrm>
                    <a:off x="0" y="0"/>
                    <a:ext cx="7382257" cy="856488"/>
                  </a:xfrm>
                  <a:prstGeom prst="rect">
                    <a:avLst/>
                  </a:prstGeom>
                </pic:spPr>
              </pic:pic>
            </a:graphicData>
          </a:graphic>
        </wp:anchor>
      </w:drawing>
    </w:r>
    <w:r>
      <w:rPr>
        <w:sz w:val="16"/>
      </w:rPr>
      <w:t xml:space="preserve">Stran </w:t>
    </w:r>
    <w:r>
      <w:fldChar w:fldCharType="begin"/>
    </w:r>
    <w:r>
      <w:instrText xml:space="preserve"> PAGE   \* MERGEFORMAT </w:instrText>
    </w:r>
    <w:r>
      <w:fldChar w:fldCharType="separate"/>
    </w:r>
    <w:r>
      <w:rPr>
        <w:sz w:val="16"/>
      </w:rPr>
      <w:t>1</w:t>
    </w:r>
    <w:r>
      <w:rPr>
        <w:sz w:val="16"/>
      </w:rPr>
      <w:fldChar w:fldCharType="end"/>
    </w:r>
    <w:r>
      <w:rPr>
        <w:sz w:val="16"/>
      </w:rPr>
      <w:t xml:space="preserve"> od </w:t>
    </w:r>
    <w:fldSimple w:instr=" NUMPAGES   \* MERGEFORMAT ">
      <w:r>
        <w:rPr>
          <w:sz w:val="16"/>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1E0B2" w14:textId="77777777" w:rsidR="00190648" w:rsidRDefault="00190648">
      <w:pPr>
        <w:spacing w:after="0" w:line="240" w:lineRule="auto"/>
      </w:pPr>
      <w:r>
        <w:separator/>
      </w:r>
    </w:p>
  </w:footnote>
  <w:footnote w:type="continuationSeparator" w:id="0">
    <w:p w14:paraId="3B63204E" w14:textId="77777777" w:rsidR="00190648" w:rsidRDefault="00190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5C9"/>
    <w:multiLevelType w:val="multilevel"/>
    <w:tmpl w:val="D33A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329"/>
    <w:multiLevelType w:val="hybridMultilevel"/>
    <w:tmpl w:val="3E12ADC4"/>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2" w15:restartNumberingAfterBreak="0">
    <w:nsid w:val="09570023"/>
    <w:multiLevelType w:val="multilevel"/>
    <w:tmpl w:val="382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41958"/>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947E0"/>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81A7B"/>
    <w:multiLevelType w:val="multilevel"/>
    <w:tmpl w:val="2FCE800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C0506"/>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942BC7"/>
    <w:multiLevelType w:val="hybridMultilevel"/>
    <w:tmpl w:val="A0D6998E"/>
    <w:lvl w:ilvl="0" w:tplc="E84430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F17986"/>
    <w:multiLevelType w:val="multilevel"/>
    <w:tmpl w:val="A24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4A2F9C"/>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67176F"/>
    <w:multiLevelType w:val="hybridMultilevel"/>
    <w:tmpl w:val="3028E5E4"/>
    <w:lvl w:ilvl="0" w:tplc="990E486E">
      <w:start w:val="6"/>
      <w:numFmt w:val="bullet"/>
      <w:lvlText w:val="-"/>
      <w:lvlJc w:val="left"/>
      <w:pPr>
        <w:ind w:left="502"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99C47E0"/>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B0C77"/>
    <w:multiLevelType w:val="multilevel"/>
    <w:tmpl w:val="A98A8664"/>
    <w:lvl w:ilvl="0">
      <w:start w:val="6"/>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8671F"/>
    <w:multiLevelType w:val="multilevel"/>
    <w:tmpl w:val="828EEB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A1FE6"/>
    <w:multiLevelType w:val="multilevel"/>
    <w:tmpl w:val="E1AE4CC8"/>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25729"/>
    <w:multiLevelType w:val="multilevel"/>
    <w:tmpl w:val="7960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44B47"/>
    <w:multiLevelType w:val="hybridMultilevel"/>
    <w:tmpl w:val="52F4BD6C"/>
    <w:lvl w:ilvl="0" w:tplc="E84430D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7C5161C"/>
    <w:multiLevelType w:val="multilevel"/>
    <w:tmpl w:val="91F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51564"/>
    <w:multiLevelType w:val="multilevel"/>
    <w:tmpl w:val="4CC0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DF48D2"/>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00E23"/>
    <w:multiLevelType w:val="multilevel"/>
    <w:tmpl w:val="8E62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309D9"/>
    <w:multiLevelType w:val="multilevel"/>
    <w:tmpl w:val="64FC73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7927A7"/>
    <w:multiLevelType w:val="hybridMultilevel"/>
    <w:tmpl w:val="2C80A052"/>
    <w:lvl w:ilvl="0" w:tplc="E84430DA">
      <w:start w:val="1"/>
      <w:numFmt w:val="bullet"/>
      <w:lvlText w:val=""/>
      <w:lvlJc w:val="left"/>
      <w:pPr>
        <w:ind w:left="705" w:hanging="360"/>
      </w:pPr>
      <w:rPr>
        <w:rFonts w:ascii="Symbol" w:hAnsi="Symbol"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23" w15:restartNumberingAfterBreak="0">
    <w:nsid w:val="6E103027"/>
    <w:multiLevelType w:val="multilevel"/>
    <w:tmpl w:val="A4B89BD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EE737F"/>
    <w:multiLevelType w:val="multilevel"/>
    <w:tmpl w:val="4A64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F623F"/>
    <w:multiLevelType w:val="hybridMultilevel"/>
    <w:tmpl w:val="AD44A250"/>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26" w15:restartNumberingAfterBreak="0">
    <w:nsid w:val="75FA3A00"/>
    <w:multiLevelType w:val="multilevel"/>
    <w:tmpl w:val="36DE64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D53543"/>
    <w:multiLevelType w:val="hybridMultilevel"/>
    <w:tmpl w:val="1E7CF74C"/>
    <w:lvl w:ilvl="0" w:tplc="455EB5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B5832E8"/>
    <w:multiLevelType w:val="multilevel"/>
    <w:tmpl w:val="03D8BEC6"/>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B7445"/>
    <w:multiLevelType w:val="hybridMultilevel"/>
    <w:tmpl w:val="B17A0444"/>
    <w:lvl w:ilvl="0" w:tplc="E84430DA">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22126982">
    <w:abstractNumId w:val="10"/>
  </w:num>
  <w:num w:numId="2" w16cid:durableId="153105343">
    <w:abstractNumId w:val="23"/>
  </w:num>
  <w:num w:numId="3" w16cid:durableId="1489596632">
    <w:abstractNumId w:val="12"/>
  </w:num>
  <w:num w:numId="4" w16cid:durableId="504977587">
    <w:abstractNumId w:val="0"/>
  </w:num>
  <w:num w:numId="5" w16cid:durableId="1121529684">
    <w:abstractNumId w:val="29"/>
  </w:num>
  <w:num w:numId="6" w16cid:durableId="1111974962">
    <w:abstractNumId w:val="18"/>
  </w:num>
  <w:num w:numId="7" w16cid:durableId="2131315444">
    <w:abstractNumId w:val="20"/>
  </w:num>
  <w:num w:numId="8" w16cid:durableId="1469006266">
    <w:abstractNumId w:val="8"/>
  </w:num>
  <w:num w:numId="9" w16cid:durableId="462770926">
    <w:abstractNumId w:val="16"/>
  </w:num>
  <w:num w:numId="10" w16cid:durableId="2101750384">
    <w:abstractNumId w:val="15"/>
  </w:num>
  <w:num w:numId="11" w16cid:durableId="625548727">
    <w:abstractNumId w:val="24"/>
  </w:num>
  <w:num w:numId="12" w16cid:durableId="2045591642">
    <w:abstractNumId w:val="6"/>
  </w:num>
  <w:num w:numId="13" w16cid:durableId="1603490390">
    <w:abstractNumId w:val="26"/>
  </w:num>
  <w:num w:numId="14" w16cid:durableId="1587106258">
    <w:abstractNumId w:val="2"/>
  </w:num>
  <w:num w:numId="15" w16cid:durableId="1857650564">
    <w:abstractNumId w:val="17"/>
  </w:num>
  <w:num w:numId="16" w16cid:durableId="1090277974">
    <w:abstractNumId w:val="9"/>
  </w:num>
  <w:num w:numId="17" w16cid:durableId="234316122">
    <w:abstractNumId w:val="11"/>
  </w:num>
  <w:num w:numId="18" w16cid:durableId="728528969">
    <w:abstractNumId w:val="7"/>
  </w:num>
  <w:num w:numId="19" w16cid:durableId="217590829">
    <w:abstractNumId w:val="4"/>
  </w:num>
  <w:num w:numId="20" w16cid:durableId="1534608855">
    <w:abstractNumId w:val="22"/>
  </w:num>
  <w:num w:numId="21" w16cid:durableId="955793571">
    <w:abstractNumId w:val="28"/>
  </w:num>
  <w:num w:numId="22" w16cid:durableId="422069222">
    <w:abstractNumId w:val="5"/>
  </w:num>
  <w:num w:numId="23" w16cid:durableId="1249927817">
    <w:abstractNumId w:val="27"/>
  </w:num>
  <w:num w:numId="24" w16cid:durableId="1355185528">
    <w:abstractNumId w:val="13"/>
  </w:num>
  <w:num w:numId="25" w16cid:durableId="2048292923">
    <w:abstractNumId w:val="14"/>
  </w:num>
  <w:num w:numId="26" w16cid:durableId="1861356882">
    <w:abstractNumId w:val="21"/>
  </w:num>
  <w:num w:numId="27" w16cid:durableId="219827415">
    <w:abstractNumId w:val="1"/>
  </w:num>
  <w:num w:numId="28" w16cid:durableId="1198205406">
    <w:abstractNumId w:val="25"/>
  </w:num>
  <w:num w:numId="29" w16cid:durableId="129633731">
    <w:abstractNumId w:val="3"/>
  </w:num>
  <w:num w:numId="30" w16cid:durableId="20203496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4"/>
    <w:rsid w:val="0008735D"/>
    <w:rsid w:val="00190648"/>
    <w:rsid w:val="00296206"/>
    <w:rsid w:val="00530F1F"/>
    <w:rsid w:val="00874C0D"/>
    <w:rsid w:val="008979B5"/>
    <w:rsid w:val="009C7D90"/>
    <w:rsid w:val="00BA2CAB"/>
    <w:rsid w:val="00C453CF"/>
    <w:rsid w:val="00FC2D42"/>
    <w:rsid w:val="00FC3D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D6A3"/>
  <w15:chartTrackingRefBased/>
  <w15:docId w15:val="{DBF399ED-B041-4329-A0CF-D78D68683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3DC4"/>
    <w:rPr>
      <w:rFonts w:ascii="Arial" w:hAnsi="Arial"/>
    </w:rPr>
  </w:style>
  <w:style w:type="paragraph" w:styleId="Naslov1">
    <w:name w:val="heading 1"/>
    <w:basedOn w:val="Navaden"/>
    <w:next w:val="Navaden"/>
    <w:link w:val="Naslov1Znak"/>
    <w:uiPriority w:val="9"/>
    <w:qFormat/>
    <w:rsid w:val="00FC3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C3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C3DC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C3DC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C3DC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C3DC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C3DC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C3DC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C3DC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C3DC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C3DC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C3DC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C3DC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C3DC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C3DC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C3DC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C3DC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C3DC4"/>
    <w:rPr>
      <w:rFonts w:eastAsiaTheme="majorEastAsia" w:cstheme="majorBidi"/>
      <w:color w:val="272727" w:themeColor="text1" w:themeTint="D8"/>
    </w:rPr>
  </w:style>
  <w:style w:type="paragraph" w:styleId="Naslov">
    <w:name w:val="Title"/>
    <w:basedOn w:val="Navaden"/>
    <w:next w:val="Navaden"/>
    <w:link w:val="NaslovZnak"/>
    <w:uiPriority w:val="10"/>
    <w:qFormat/>
    <w:rsid w:val="00FC3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C3DC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C3DC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C3DC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C3DC4"/>
    <w:pPr>
      <w:spacing w:before="160"/>
      <w:jc w:val="center"/>
    </w:pPr>
    <w:rPr>
      <w:i/>
      <w:iCs/>
      <w:color w:val="404040" w:themeColor="text1" w:themeTint="BF"/>
    </w:rPr>
  </w:style>
  <w:style w:type="character" w:customStyle="1" w:styleId="CitatZnak">
    <w:name w:val="Citat Znak"/>
    <w:basedOn w:val="Privzetapisavaodstavka"/>
    <w:link w:val="Citat"/>
    <w:uiPriority w:val="29"/>
    <w:rsid w:val="00FC3DC4"/>
    <w:rPr>
      <w:i/>
      <w:iCs/>
      <w:color w:val="404040" w:themeColor="text1" w:themeTint="BF"/>
    </w:rPr>
  </w:style>
  <w:style w:type="paragraph" w:styleId="Odstavekseznama">
    <w:name w:val="List Paragraph"/>
    <w:basedOn w:val="Navaden"/>
    <w:uiPriority w:val="34"/>
    <w:qFormat/>
    <w:rsid w:val="00FC3DC4"/>
    <w:pPr>
      <w:ind w:left="720"/>
      <w:contextualSpacing/>
    </w:pPr>
  </w:style>
  <w:style w:type="character" w:styleId="Intenzivenpoudarek">
    <w:name w:val="Intense Emphasis"/>
    <w:basedOn w:val="Privzetapisavaodstavka"/>
    <w:uiPriority w:val="21"/>
    <w:qFormat/>
    <w:rsid w:val="00FC3DC4"/>
    <w:rPr>
      <w:i/>
      <w:iCs/>
      <w:color w:val="0F4761" w:themeColor="accent1" w:themeShade="BF"/>
    </w:rPr>
  </w:style>
  <w:style w:type="paragraph" w:styleId="Intenzivencitat">
    <w:name w:val="Intense Quote"/>
    <w:basedOn w:val="Navaden"/>
    <w:next w:val="Navaden"/>
    <w:link w:val="IntenzivencitatZnak"/>
    <w:uiPriority w:val="30"/>
    <w:qFormat/>
    <w:rsid w:val="00FC3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C3DC4"/>
    <w:rPr>
      <w:i/>
      <w:iCs/>
      <w:color w:val="0F4761" w:themeColor="accent1" w:themeShade="BF"/>
    </w:rPr>
  </w:style>
  <w:style w:type="character" w:styleId="Intenzivensklic">
    <w:name w:val="Intense Reference"/>
    <w:basedOn w:val="Privzetapisavaodstavka"/>
    <w:uiPriority w:val="32"/>
    <w:qFormat/>
    <w:rsid w:val="00FC3DC4"/>
    <w:rPr>
      <w:b/>
      <w:bCs/>
      <w:smallCaps/>
      <w:color w:val="0F4761" w:themeColor="accent1" w:themeShade="BF"/>
      <w:spacing w:val="5"/>
    </w:rPr>
  </w:style>
  <w:style w:type="table" w:styleId="Tabelamrea">
    <w:name w:val="Table Grid"/>
    <w:basedOn w:val="Navadnatabela"/>
    <w:uiPriority w:val="39"/>
    <w:rsid w:val="00FC3DC4"/>
    <w:pPr>
      <w:spacing w:after="0" w:line="240" w:lineRule="auto"/>
    </w:pPr>
    <w:rPr>
      <w:rFonts w:eastAsia="Times New Roman"/>
      <w:sz w:val="24"/>
      <w:szCs w:val="24"/>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FC3DC4"/>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FC2D42"/>
    <w:rPr>
      <w:sz w:val="16"/>
      <w:szCs w:val="16"/>
    </w:rPr>
  </w:style>
  <w:style w:type="paragraph" w:styleId="Pripombabesedilo">
    <w:name w:val="annotation text"/>
    <w:basedOn w:val="Navaden"/>
    <w:link w:val="PripombabesediloZnak"/>
    <w:uiPriority w:val="99"/>
    <w:unhideWhenUsed/>
    <w:rsid w:val="00FC2D42"/>
    <w:pPr>
      <w:spacing w:line="240" w:lineRule="auto"/>
    </w:pPr>
    <w:rPr>
      <w:sz w:val="20"/>
      <w:szCs w:val="20"/>
    </w:rPr>
  </w:style>
  <w:style w:type="character" w:customStyle="1" w:styleId="PripombabesediloZnak">
    <w:name w:val="Pripomba – besedilo Znak"/>
    <w:basedOn w:val="Privzetapisavaodstavka"/>
    <w:link w:val="Pripombabesedilo"/>
    <w:uiPriority w:val="99"/>
    <w:rsid w:val="00FC2D42"/>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FC2D42"/>
    <w:rPr>
      <w:b/>
      <w:bCs/>
    </w:rPr>
  </w:style>
  <w:style w:type="character" w:customStyle="1" w:styleId="ZadevapripombeZnak">
    <w:name w:val="Zadeva pripombe Znak"/>
    <w:basedOn w:val="PripombabesediloZnak"/>
    <w:link w:val="Zadevapripombe"/>
    <w:uiPriority w:val="99"/>
    <w:semiHidden/>
    <w:rsid w:val="00FC2D4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4458</Words>
  <Characters>25415</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Marina Vukosavljević</dc:creator>
  <cp:keywords/>
  <dc:description/>
  <cp:lastModifiedBy>Eva Marina Vukosavljević</cp:lastModifiedBy>
  <cp:revision>2</cp:revision>
  <dcterms:created xsi:type="dcterms:W3CDTF">2026-08-24T12:49:00Z</dcterms:created>
  <dcterms:modified xsi:type="dcterms:W3CDTF">2026-08-24T12:49:00Z</dcterms:modified>
</cp:coreProperties>
</file>