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Odstavek"/>
        <w:spacing w:after="0" w:line="260" w:lineRule="auto"/>
      </w:pPr>
      <w:r>
        <w:t>Na podlagi prvega odstavka 125.e člena in 199.a člena Zakona o zemljiški knjigi (Uradni list RS, št. 58/03, 37/08 - ZST-1, 45/08, 28/09, 8/10 - ZSKZ-B, 25/11, 14/15 - ZUUJFO, 23/17 - ZDOdv, 69/17, 11/18 - ZIZ-L, 16/19 - ZNP-1, 121/21) ministrica za pravosodje izdaja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Naslov1"/>
        <w:spacing w:after="0" w:line="260" w:lineRule="auto"/>
      </w:pPr>
      <w:r>
        <w:t>Pravilnik o spremembah Pravilnika o zemljiški knjigi</w:t>
      </w:r>
    </w:p>
    <w:p>
      <w:pPr>
        <w:pStyle w:val="len"/>
        <w:spacing w:after="0" w:line="260" w:lineRule="auto"/>
      </w:pPr>
      <w:r>
        <w:t>1. člen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V 8. členu Pravilnika o zemljiški knjigi (Uradni list RS, št. 30/11, 55/11 in 13/21) se drugi odstavek spremeni tako, da se glasi: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»(2) V skladu z drugim, tretjim in četrtim odstavkom 125.a člena zakona lahko opravljajo eZK-opravila iz 1. in 2. točke prejšnjega odstavka zunanji uporabniki iz teh uporabniških skupin:</w:t>
      </w:r>
    </w:p>
    <w:p>
      <w:pPr>
        <w:pStyle w:val="tevilnatoka"/>
        <w:spacing w:after="0" w:line="260" w:lineRule="auto"/>
      </w:pPr>
      <w:r>
        <w:tab/>
      </w:r>
      <w:r>
        <w:t>1. notarji,</w:t>
      </w:r>
    </w:p>
    <w:p>
      <w:pPr>
        <w:pStyle w:val="tevilnatoka"/>
        <w:spacing w:after="0" w:line="260" w:lineRule="auto"/>
      </w:pPr>
      <w:r>
        <w:tab/>
      </w:r>
      <w:r>
        <w:t>2. odvetniki,</w:t>
      </w:r>
    </w:p>
    <w:p>
      <w:pPr>
        <w:pStyle w:val="tevilnatoka"/>
        <w:spacing w:after="0" w:line="260" w:lineRule="auto"/>
      </w:pPr>
      <w:r>
        <w:tab/>
      </w:r>
      <w:r>
        <w:t>3. nepremičninske družbe,</w:t>
      </w:r>
    </w:p>
    <w:p>
      <w:pPr>
        <w:pStyle w:val="tevilnatoka"/>
        <w:spacing w:after="0" w:line="260" w:lineRule="auto"/>
      </w:pPr>
      <w:r>
        <w:tab/>
      </w:r>
      <w:r>
        <w:t>4. Državno odvetništvo Republike Slovenije,</w:t>
      </w:r>
    </w:p>
    <w:p>
      <w:pPr>
        <w:pStyle w:val="tevilnatoka"/>
        <w:spacing w:after="0" w:line="260" w:lineRule="auto"/>
      </w:pPr>
      <w:r>
        <w:tab/>
      </w:r>
      <w:r>
        <w:t>5. občinska odvetništva,</w:t>
      </w:r>
    </w:p>
    <w:p>
      <w:pPr>
        <w:pStyle w:val="tevilnatoka"/>
        <w:spacing w:after="0" w:line="260" w:lineRule="auto"/>
      </w:pPr>
      <w:r>
        <w:tab/>
      </w:r>
      <w:r>
        <w:t>6. stranka - pravna oseba,</w:t>
      </w:r>
    </w:p>
    <w:p>
      <w:pPr>
        <w:pStyle w:val="tevilnatoka"/>
        <w:spacing w:after="0" w:line="260" w:lineRule="auto"/>
      </w:pPr>
      <w:r>
        <w:tab/>
      </w:r>
      <w:r>
        <w:t>7. stranka - posameznik in</w:t>
      </w:r>
    </w:p>
    <w:p>
      <w:pPr>
        <w:pStyle w:val="tevilnatoka"/>
        <w:spacing w:after="0" w:line="260" w:lineRule="auto"/>
      </w:pPr>
      <w:r>
        <w:tab/>
      </w:r>
      <w:r>
        <w:t>8. državni organ / lokalna skupnost - vsa e-opravila.«.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Tretji odstavek se spremeni tako, da se glasi: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»(3) V skladu s prvim odstavkom 198. člena zakona lahko opravljajo eZK opravila iz prve alineje 3. točke prvega odstavka tega člena zunanji uporabniki iz teh uporabniških skupin:</w:t>
      </w:r>
    </w:p>
    <w:p>
      <w:pPr>
        <w:pStyle w:val="tevilnatoka"/>
        <w:spacing w:after="0" w:line="260" w:lineRule="auto"/>
      </w:pPr>
      <w:r>
        <w:tab/>
      </w:r>
      <w:r>
        <w:t>1. uporabniških skupin iz prejšnjega odstavka,</w:t>
      </w:r>
    </w:p>
    <w:p>
      <w:pPr>
        <w:pStyle w:val="tevilnatoka"/>
        <w:spacing w:after="0" w:line="260" w:lineRule="auto"/>
      </w:pPr>
      <w:r>
        <w:tab/>
      </w:r>
      <w:r>
        <w:t>2. državni organ / lokalna skupnost – samo zaščiteni vpogledi,</w:t>
      </w:r>
    </w:p>
    <w:p>
      <w:pPr>
        <w:pStyle w:val="tevilnatoka"/>
        <w:spacing w:after="0" w:line="260" w:lineRule="auto"/>
      </w:pPr>
      <w:r>
        <w:tab/>
      </w:r>
      <w:r>
        <w:t>3. organizacija z javnimi pooblastili – samo zaščiteni vpogledi.«.</w:t>
      </w:r>
    </w:p>
    <w:p>
      <w:pPr>
        <w:pStyle w:val="len"/>
        <w:spacing w:after="0" w:line="260" w:lineRule="auto"/>
      </w:pPr>
      <w:r>
        <w:t>2. člen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Besedilo 10. člena se spremeni tako, da se glasi: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»(1) Za vložitev elektronskega predloga ali obvestila se glede na vrsto vpisa, ki je predmet predloga ali obvestila, uporabijo eZK-opravila na portalu e-ZK.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(2) Na portalu e-ZK so eZK-opravila razvrščena po vrstah vpisov, ki se lahko zahtevajo s posamezno vrsto postopka vložitve elektronskega predloga ali obvestila.«.</w:t>
      </w:r>
    </w:p>
    <w:p>
      <w:pPr>
        <w:pStyle w:val="Poglavje"/>
        <w:spacing w:after="0" w:line="260" w:lineRule="auto"/>
      </w:pPr>
      <w:r>
        <w:t>KONČNA DOLOČBA</w:t>
      </w:r>
    </w:p>
    <w:p>
      <w:pPr>
        <w:pStyle w:val="len"/>
        <w:spacing w:after="0" w:line="260" w:lineRule="auto"/>
      </w:pPr>
      <w:r>
        <w:t>3. člen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Ta pravilnik začne veljati 29. junija 2026.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Št. 007-80/2026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Ljubljana, dne ___ 2026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EVA 2026-2030-0030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Podpisnik"/>
        <w:spacing w:after="0" w:line="260" w:lineRule="auto"/>
      </w:pPr>
      <w:r>
        <w:t>Mag. Andreja Kokalj</w:t>
      </w:r>
      <w:r>
        <w:br/>
      </w:r>
      <w:r>
        <w:t>ministrica za pravosodje</w:t>
      </w:r>
      <w:r>
        <w:br/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i/>
        <w:sz w:val="16"/>
      </w:rPr>
      <w:t>Ustvarjeno v MOPED-DOCS, 28. 05. 2026 14:50:04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before="0" w:after="0" w:line="260" w:lineRule="exact"/>
      <w:ind w:left="3969"/>
      <w:jc w:val="center"/>
    </w:pPr>
    <w:rPr>
      <w:b w:val="0"/>
    </w:r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zorc</cp:lastModifiedBy>
  <cp:revision>3</cp:revision>
  <dcterms:created xsi:type="dcterms:W3CDTF">2019-02-01T07:54:00Z</dcterms:created>
  <dcterms:modified xsi:type="dcterms:W3CDTF">2019-02-01T08:06:00Z</dcterms:modified>
</cp:coreProperties>
</file>