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91AA" w14:textId="77777777" w:rsidR="00B428E9" w:rsidRDefault="00B428E9">
      <w:pPr>
        <w:spacing w:after="0" w:line="260" w:lineRule="auto"/>
        <w:rPr>
          <w:rFonts w:cs="Arial"/>
        </w:rPr>
      </w:pPr>
    </w:p>
    <w:p w14:paraId="1A7C1B80" w14:textId="77777777" w:rsidR="00B428E9" w:rsidRDefault="00B428E9">
      <w:pPr>
        <w:spacing w:after="0" w:line="260" w:lineRule="auto"/>
        <w:rPr>
          <w:rFonts w:cs="Arial"/>
        </w:rPr>
      </w:pPr>
    </w:p>
    <w:p w14:paraId="2637B0D4" w14:textId="77777777" w:rsidR="00B428E9" w:rsidRDefault="00B428E9">
      <w:pPr>
        <w:spacing w:after="0" w:line="260" w:lineRule="auto"/>
        <w:rPr>
          <w:rFonts w:cs="Arial"/>
        </w:rPr>
      </w:pPr>
    </w:p>
    <w:p w14:paraId="418778C0" w14:textId="77777777" w:rsidR="00B428E9" w:rsidRDefault="00B428E9">
      <w:pPr>
        <w:spacing w:after="0" w:line="260" w:lineRule="auto"/>
        <w:rPr>
          <w:rFonts w:cs="Arial"/>
        </w:rPr>
      </w:pPr>
    </w:p>
    <w:p w14:paraId="05303F63" w14:textId="77777777" w:rsidR="00B428E9" w:rsidRDefault="00B428E9">
      <w:pPr>
        <w:spacing w:after="0" w:line="260" w:lineRule="auto"/>
        <w:rPr>
          <w:rFonts w:cs="Arial"/>
        </w:rPr>
      </w:pPr>
    </w:p>
    <w:p w14:paraId="26FC6014" w14:textId="77777777" w:rsidR="00B428E9" w:rsidRDefault="00B428E9">
      <w:pPr>
        <w:spacing w:after="0" w:line="260" w:lineRule="auto"/>
        <w:rPr>
          <w:rFonts w:cs="Arial"/>
        </w:rPr>
      </w:pPr>
    </w:p>
    <w:p w14:paraId="3AFEB210" w14:textId="77777777" w:rsidR="00B428E9" w:rsidRDefault="00B428E9">
      <w:pPr>
        <w:spacing w:after="0" w:line="260" w:lineRule="auto"/>
        <w:rPr>
          <w:rFonts w:cs="Arial"/>
        </w:rPr>
      </w:pPr>
    </w:p>
    <w:p w14:paraId="5801DEA3" w14:textId="77777777" w:rsidR="00B428E9" w:rsidRDefault="00B428E9">
      <w:pPr>
        <w:spacing w:after="0" w:line="260" w:lineRule="auto"/>
        <w:rPr>
          <w:rFonts w:cs="Arial"/>
        </w:rPr>
      </w:pPr>
    </w:p>
    <w:p w14:paraId="5AC6F059" w14:textId="77777777" w:rsidR="00B428E9" w:rsidRDefault="00B428E9">
      <w:pPr>
        <w:spacing w:after="0" w:line="260" w:lineRule="auto"/>
        <w:rPr>
          <w:rFonts w:cs="Arial"/>
        </w:rPr>
      </w:pPr>
    </w:p>
    <w:p w14:paraId="1CFF7E12" w14:textId="77777777" w:rsidR="00B428E9" w:rsidRDefault="00B428E9">
      <w:pPr>
        <w:spacing w:after="0" w:line="260" w:lineRule="auto"/>
        <w:rPr>
          <w:rFonts w:cs="Arial"/>
        </w:rPr>
      </w:pPr>
    </w:p>
    <w:p w14:paraId="1094360F" w14:textId="77777777" w:rsidR="00B428E9" w:rsidRDefault="00B428E9">
      <w:pPr>
        <w:spacing w:after="0" w:line="260" w:lineRule="auto"/>
        <w:rPr>
          <w:rFonts w:cs="Arial"/>
        </w:rPr>
      </w:pPr>
    </w:p>
    <w:p w14:paraId="20EA95CC" w14:textId="77777777" w:rsidR="00B428E9" w:rsidRDefault="00B428E9">
      <w:pPr>
        <w:spacing w:after="0" w:line="260" w:lineRule="auto"/>
        <w:rPr>
          <w:rFonts w:cs="Arial"/>
        </w:rPr>
      </w:pPr>
    </w:p>
    <w:p w14:paraId="62817D5D" w14:textId="77777777" w:rsidR="00B428E9" w:rsidRDefault="00B428E9">
      <w:pPr>
        <w:spacing w:after="0" w:line="260" w:lineRule="auto"/>
        <w:rPr>
          <w:rFonts w:cs="Arial"/>
        </w:rPr>
      </w:pPr>
    </w:p>
    <w:p w14:paraId="1CB332DA" w14:textId="77777777" w:rsidR="00B428E9" w:rsidRDefault="00B428E9">
      <w:pPr>
        <w:spacing w:after="0" w:line="260" w:lineRule="auto"/>
        <w:rPr>
          <w:rFonts w:cs="Arial"/>
        </w:rPr>
      </w:pPr>
    </w:p>
    <w:p w14:paraId="21B29569" w14:textId="77777777" w:rsidR="00B428E9" w:rsidRDefault="00000000">
      <w:pPr>
        <w:pStyle w:val="SredinskoOdebeljeno"/>
        <w:spacing w:line="260" w:lineRule="auto"/>
      </w:pPr>
      <w:r>
        <w:t>PRAVILNIK O SPREMEMBAH IN DOPOLNITVAH PRAVILNIKA O REGIONALNIH RAZVOJNIH AGENCIJAH</w:t>
      </w:r>
    </w:p>
    <w:p w14:paraId="5B1AAA2B" w14:textId="77777777" w:rsidR="00B428E9" w:rsidRDefault="00B428E9">
      <w:pPr>
        <w:spacing w:after="0" w:line="260" w:lineRule="auto"/>
        <w:rPr>
          <w:rFonts w:cs="Arial"/>
        </w:rPr>
      </w:pPr>
    </w:p>
    <w:p w14:paraId="28FF2956" w14:textId="77777777" w:rsidR="00B428E9" w:rsidRDefault="00000000">
      <w:pPr>
        <w:pStyle w:val="Sredinsko"/>
        <w:spacing w:line="260" w:lineRule="auto"/>
      </w:pPr>
      <w:r>
        <w:t>PREDLOG</w:t>
      </w:r>
    </w:p>
    <w:p w14:paraId="5FE1896E" w14:textId="77777777" w:rsidR="00B428E9" w:rsidRDefault="00B428E9">
      <w:pPr>
        <w:spacing w:after="0" w:line="260" w:lineRule="auto"/>
        <w:rPr>
          <w:rFonts w:cs="Arial"/>
        </w:rPr>
      </w:pPr>
    </w:p>
    <w:p w14:paraId="6A621BD9" w14:textId="77777777" w:rsidR="00B428E9" w:rsidRDefault="00B428E9">
      <w:pPr>
        <w:spacing w:after="0" w:line="260" w:lineRule="auto"/>
        <w:rPr>
          <w:rFonts w:cs="Arial"/>
        </w:rPr>
      </w:pPr>
    </w:p>
    <w:p w14:paraId="50D33A55" w14:textId="77777777" w:rsidR="00B428E9" w:rsidRDefault="00000000">
      <w:pPr>
        <w:pStyle w:val="Sredinsko"/>
        <w:spacing w:line="260" w:lineRule="auto"/>
      </w:pPr>
      <w:r>
        <w:t>EVA: 2026-1630-0003</w:t>
      </w:r>
    </w:p>
    <w:p w14:paraId="5271BB4D" w14:textId="77777777" w:rsidR="00B428E9" w:rsidRDefault="00000000">
      <w:r>
        <w:br w:type="page"/>
      </w:r>
    </w:p>
    <w:p w14:paraId="702B4C71" w14:textId="77777777" w:rsidR="00B428E9" w:rsidRDefault="00000000">
      <w:pPr>
        <w:pStyle w:val="Odebeljeno"/>
        <w:spacing w:line="260" w:lineRule="auto"/>
      </w:pPr>
      <w:r>
        <w:lastRenderedPageBreak/>
        <w:t>I.</w:t>
      </w:r>
      <w:r>
        <w:tab/>
        <w:t>UVOD</w:t>
      </w:r>
    </w:p>
    <w:p w14:paraId="4820723A" w14:textId="77777777" w:rsidR="00B428E9" w:rsidRDefault="00000000">
      <w:pPr>
        <w:pStyle w:val="Odebeljeno"/>
        <w:spacing w:line="260" w:lineRule="auto"/>
      </w:pPr>
      <w:r>
        <w:t>1.</w:t>
      </w:r>
      <w:r>
        <w:tab/>
        <w:t>Razlogi in podlage za izdajo</w:t>
      </w:r>
    </w:p>
    <w:p w14:paraId="1FCAF98F" w14:textId="77777777" w:rsidR="00B428E9" w:rsidRDefault="00B428E9">
      <w:pPr>
        <w:spacing w:after="0" w:line="260" w:lineRule="auto"/>
        <w:rPr>
          <w:rFonts w:cs="Arial"/>
        </w:rPr>
      </w:pPr>
    </w:p>
    <w:p w14:paraId="48D4984C" w14:textId="77777777" w:rsidR="00B428E9" w:rsidRDefault="00000000">
      <w:pPr>
        <w:spacing w:after="0" w:line="260" w:lineRule="auto"/>
      </w:pPr>
      <w:r>
        <w:t>Pravna podlaga:</w:t>
      </w:r>
    </w:p>
    <w:p w14:paraId="1F74C16F" w14:textId="77777777" w:rsidR="005F522B" w:rsidRDefault="005F522B">
      <w:pPr>
        <w:spacing w:after="0" w:line="240" w:lineRule="auto"/>
      </w:pPr>
    </w:p>
    <w:p w14:paraId="1EE3820A" w14:textId="4E6BFA79" w:rsidR="00B428E9" w:rsidRDefault="00000000">
      <w:pPr>
        <w:spacing w:after="0" w:line="240" w:lineRule="auto"/>
      </w:pPr>
      <w:r>
        <w:t xml:space="preserve">Zakon o spodbujanju skladnega regionalnega razvoja v osmem odstavku 20. člena določa, da minister s pravilnikom podrobneje določi način vodenja evidence RRA, minimalne pogoje za opravljanje nalog RRA, obvezne elemente pogodbe o opravljanju nalog, način oblikovanja in delovanja območnega razvojnega partnerstva in regijske razvojne mreže, merila in normative za financiranje splošnih razvojnih nalog v regiji ter splošne pogoje za opravljanje razvojnih nalog države v regiji. </w:t>
      </w:r>
    </w:p>
    <w:p w14:paraId="384B7E16" w14:textId="77777777" w:rsidR="005F522B" w:rsidRDefault="005F522B">
      <w:pPr>
        <w:spacing w:after="0" w:line="240" w:lineRule="auto"/>
      </w:pPr>
    </w:p>
    <w:p w14:paraId="190078BA" w14:textId="5D2D921E" w:rsidR="00B428E9" w:rsidRDefault="00000000">
      <w:pPr>
        <w:spacing w:after="0" w:line="240" w:lineRule="auto"/>
      </w:pPr>
      <w:r>
        <w:t>Pravilnik o regionalnih razvojnih agencijah (</w:t>
      </w:r>
      <w:r w:rsidR="005F522B">
        <w:t>Uradni list RS, št. 3/13, 59/15 in 12/17</w:t>
      </w:r>
      <w:r>
        <w:t>; v nadaljnjem besedilu: Pravilnik) podrobneje določa minimalne pogoje za opravljanje nalog regionalnih razvojnih agencij (v nadaljnjem besedilu: RRA) in njihov vpis v evidenco RRA, način vodenja evidence RRA, obvezne elemente pogodbe o opravljanju nalog RRA, način oblikovanja in delovanja območnega razvojnega partnerstva in regijske razvojne mreže, merila in normative za financiranje splošnih razvojnih nalog v razvojni regiji (v nadaljnjem besedilu: regija) in splošne pogoje za opravljanje razvojnih nalog države v regiji.</w:t>
      </w:r>
    </w:p>
    <w:p w14:paraId="422428CC" w14:textId="77777777" w:rsidR="00B428E9" w:rsidRDefault="00000000">
      <w:pPr>
        <w:spacing w:after="0" w:line="240" w:lineRule="auto"/>
      </w:pPr>
      <w:r>
        <w:t>Spremembe pravilnika sledijo:</w:t>
      </w:r>
    </w:p>
    <w:p w14:paraId="003E00EA" w14:textId="77777777" w:rsidR="00B428E9" w:rsidRDefault="00000000">
      <w:pPr>
        <w:spacing w:after="0" w:line="240" w:lineRule="auto"/>
      </w:pPr>
      <w:r>
        <w:t>-       uskladitvi pogojev delovanja RRA z aktualnimi razvojnimi potrebami v regijah,</w:t>
      </w:r>
    </w:p>
    <w:p w14:paraId="65B5CC93" w14:textId="77777777" w:rsidR="00B428E9" w:rsidRDefault="00000000">
      <w:pPr>
        <w:spacing w:after="0" w:line="240" w:lineRule="auto"/>
      </w:pPr>
      <w:r>
        <w:t>-       večji preglednost financiranja splošnih razvojnih nalog in</w:t>
      </w:r>
    </w:p>
    <w:p w14:paraId="0A760CC2" w14:textId="77777777" w:rsidR="00B428E9" w:rsidRDefault="00000000">
      <w:pPr>
        <w:spacing w:after="0" w:line="240" w:lineRule="auto"/>
      </w:pPr>
      <w:r>
        <w:t>-       odpravi nejasnosti, ki so se pokazale v praksi pri izvajanju pravilnika.</w:t>
      </w:r>
    </w:p>
    <w:p w14:paraId="6DD418CF" w14:textId="77777777" w:rsidR="00B428E9" w:rsidRDefault="00000000">
      <w:pPr>
        <w:spacing w:after="0" w:line="240" w:lineRule="auto"/>
      </w:pPr>
      <w:r>
        <w:t xml:space="preserve"> </w:t>
      </w:r>
    </w:p>
    <w:p w14:paraId="7CC8AF16" w14:textId="6BD562AD" w:rsidR="00B428E9" w:rsidRDefault="00000000">
      <w:pPr>
        <w:spacing w:after="0" w:line="240" w:lineRule="auto"/>
      </w:pPr>
      <w:r>
        <w:t>Na podlagi izvajanja splošnih razvojnih nalog (v nadaljnjem besedilu: SRN) v skladu z 18. členom Zakona o spodbujanju skladnega regionalnega razvoja (</w:t>
      </w:r>
      <w:r w:rsidR="005F522B">
        <w:t>Uradni list RS, št. 20/11, 57/12, 46/16, 18/23 - ZDU-1O in 14/26</w:t>
      </w:r>
      <w:r>
        <w:t>; v nadaljnjem besedilu: ZSRR-2C), se ugotavlja, da se zahtevnost in aktivnosti izvajanja SRN povečujejo. Poleg tega, na izvajanje nalog bistveno vpliva tudi število prebivalcev in občin, v posamezni regiji, v kateri RRA opravlja SRN.</w:t>
      </w:r>
    </w:p>
    <w:p w14:paraId="4752965C" w14:textId="77777777" w:rsidR="005F522B" w:rsidRDefault="005F522B">
      <w:pPr>
        <w:spacing w:after="0" w:line="240" w:lineRule="auto"/>
      </w:pPr>
    </w:p>
    <w:p w14:paraId="39F1E2CB" w14:textId="4330EF21" w:rsidR="00B428E9" w:rsidRDefault="00000000">
      <w:pPr>
        <w:spacing w:after="0" w:line="240" w:lineRule="auto"/>
      </w:pPr>
      <w:r>
        <w:t>Izvajanje splošnih razvojnih nalog, kot jih določa ZSRR‑2, predstavlja temeljni operativni mehanizem uresničevanja ciljev regionalne razvojne politike na ravni razvojnih regij. RRA so v tem okviru ključni izvajalski in koordinativni subjekt, ki zagotavlja povezovanje nacionalne, regionalne in lokalne ravni ter omogoča učinkovito izvajanje teritorialnega razvojnega dialoga.</w:t>
      </w:r>
    </w:p>
    <w:p w14:paraId="4C0D07AE" w14:textId="77777777" w:rsidR="005F522B" w:rsidRDefault="005F522B">
      <w:pPr>
        <w:spacing w:after="0" w:line="240" w:lineRule="auto"/>
      </w:pPr>
    </w:p>
    <w:p w14:paraId="0F964CB5" w14:textId="465F2B4D" w:rsidR="00B428E9" w:rsidRDefault="00000000">
      <w:pPr>
        <w:spacing w:after="0" w:line="240" w:lineRule="auto"/>
      </w:pPr>
      <w:r>
        <w:t>Spremembe pravilnika predstavljajo posodobitev sistema regionalnega razvoja v smeri večje strokovnosti RRA, jasnejše razmejitve odgovornosti in preglednega ter pravičnega financiranja.</w:t>
      </w:r>
    </w:p>
    <w:p w14:paraId="14096FC2" w14:textId="77777777" w:rsidR="00B428E9" w:rsidRDefault="00000000">
      <w:pPr>
        <w:spacing w:after="0" w:line="240" w:lineRule="auto"/>
      </w:pPr>
      <w:r>
        <w:t>Pravilnik v prenovljeni obliki omogoča bolj usklajeno izvajanje razvojnih politik države ter krepi zmogljivost RRA za izvajanje kompleksnih nalog načrtovanja, koordinacije in podpore razvoju.</w:t>
      </w:r>
    </w:p>
    <w:p w14:paraId="49111B33" w14:textId="77777777" w:rsidR="00B428E9" w:rsidRDefault="00B428E9">
      <w:pPr>
        <w:spacing w:after="0" w:line="260" w:lineRule="auto"/>
        <w:rPr>
          <w:rFonts w:cs="Arial"/>
        </w:rPr>
      </w:pPr>
    </w:p>
    <w:p w14:paraId="21F9B12D" w14:textId="1E3B5698" w:rsidR="00B428E9" w:rsidRDefault="00000000" w:rsidP="005F522B">
      <w:pPr>
        <w:spacing w:after="0" w:line="260" w:lineRule="auto"/>
      </w:pPr>
      <w:r>
        <w:t>Rok za izdajo</w:t>
      </w:r>
      <w:r w:rsidR="005F522B">
        <w:t xml:space="preserve"> ni </w:t>
      </w:r>
      <w:r>
        <w:t>določen</w:t>
      </w:r>
      <w:r w:rsidR="005F522B">
        <w:t>.</w:t>
      </w:r>
    </w:p>
    <w:p w14:paraId="030EBE74" w14:textId="77777777" w:rsidR="00B428E9" w:rsidRDefault="00B428E9">
      <w:pPr>
        <w:spacing w:after="0" w:line="260" w:lineRule="auto"/>
        <w:rPr>
          <w:rFonts w:cs="Arial"/>
        </w:rPr>
      </w:pPr>
    </w:p>
    <w:p w14:paraId="67AD16F8" w14:textId="77777777" w:rsidR="00B428E9" w:rsidRDefault="00000000">
      <w:pPr>
        <w:spacing w:after="0" w:line="260" w:lineRule="auto"/>
      </w:pPr>
      <w:r>
        <w:t>Glavni razlogi za izdajo:</w:t>
      </w:r>
    </w:p>
    <w:p w14:paraId="76571616" w14:textId="77777777" w:rsidR="00B428E9" w:rsidRDefault="00000000">
      <w:pPr>
        <w:spacing w:after="0" w:line="240" w:lineRule="auto"/>
      </w:pPr>
      <w:r>
        <w:t>Sprememba minimalnih pogojev za opravljanje splošnih razvojnih nalog regionalnih razvojnih agencij in  sprememba meril in normativov  za financiranje splošnih razvojnih nalog in določitev ocene vrednosti splošnih razvojnih nalog v regiji.</w:t>
      </w:r>
    </w:p>
    <w:p w14:paraId="05F753B7" w14:textId="77777777" w:rsidR="00B428E9" w:rsidRDefault="00B428E9">
      <w:pPr>
        <w:spacing w:after="0" w:line="260" w:lineRule="auto"/>
        <w:rPr>
          <w:rFonts w:cs="Arial"/>
        </w:rPr>
      </w:pPr>
    </w:p>
    <w:p w14:paraId="7C53418F" w14:textId="77777777" w:rsidR="00B428E9" w:rsidRDefault="00000000">
      <w:pPr>
        <w:pStyle w:val="Odebeljeno"/>
        <w:spacing w:line="260" w:lineRule="auto"/>
      </w:pPr>
      <w:r>
        <w:t>2.</w:t>
      </w:r>
      <w:r>
        <w:tab/>
        <w:t>Ocena finančnih posledic predloga akta za državni proračun in druga javna finančna sredstva</w:t>
      </w:r>
    </w:p>
    <w:p w14:paraId="2106FFFD" w14:textId="77777777" w:rsidR="00B428E9" w:rsidRDefault="00B428E9">
      <w:pPr>
        <w:spacing w:after="0" w:line="260" w:lineRule="auto"/>
        <w:rPr>
          <w:rFonts w:cs="Arial"/>
        </w:rPr>
      </w:pPr>
    </w:p>
    <w:p w14:paraId="24975C43" w14:textId="77777777" w:rsidR="00B428E9" w:rsidRDefault="00000000">
      <w:pPr>
        <w:spacing w:after="0" w:line="260" w:lineRule="auto"/>
      </w:pPr>
      <w:r>
        <w:t>Presoja posledic je bila opravljena ob sprejemanju zakona, ki je podlaga za izdajo tega predloga.</w:t>
      </w:r>
    </w:p>
    <w:p w14:paraId="5DBB3787" w14:textId="77777777" w:rsidR="00B428E9" w:rsidRDefault="00B428E9">
      <w:pPr>
        <w:spacing w:after="0" w:line="260" w:lineRule="auto"/>
        <w:rPr>
          <w:rFonts w:cs="Arial"/>
        </w:rPr>
      </w:pPr>
    </w:p>
    <w:p w14:paraId="724E10EE" w14:textId="77777777" w:rsidR="00B428E9" w:rsidRDefault="00000000">
      <w:pPr>
        <w:pStyle w:val="Odebeljeno"/>
        <w:spacing w:line="260" w:lineRule="auto"/>
      </w:pPr>
      <w:r>
        <w:t>3.</w:t>
      </w:r>
      <w:r>
        <w:tab/>
        <w:t>Prikaz ureditve v drugih pravnih sistemih in prilagojenosti predlagane ureditve pravu Evropske unije</w:t>
      </w:r>
    </w:p>
    <w:p w14:paraId="37EC60F7" w14:textId="77777777" w:rsidR="00B428E9" w:rsidRDefault="00B428E9">
      <w:pPr>
        <w:spacing w:after="0" w:line="260" w:lineRule="auto"/>
        <w:rPr>
          <w:rFonts w:cs="Arial"/>
        </w:rPr>
      </w:pPr>
    </w:p>
    <w:p w14:paraId="0250A9CB" w14:textId="77777777" w:rsidR="00B428E9" w:rsidRDefault="00000000">
      <w:pPr>
        <w:pStyle w:val="Odebeljeno"/>
        <w:spacing w:line="260" w:lineRule="auto"/>
      </w:pPr>
      <w:r>
        <w:t>3.1</w:t>
      </w:r>
      <w:r>
        <w:tab/>
        <w:t>Prikaz ureditve v drugih pravnih sistemih</w:t>
      </w:r>
    </w:p>
    <w:p w14:paraId="6B8E7DDA" w14:textId="77777777" w:rsidR="00B428E9" w:rsidRDefault="00B428E9">
      <w:pPr>
        <w:spacing w:after="0" w:line="260" w:lineRule="auto"/>
        <w:rPr>
          <w:rFonts w:cs="Arial"/>
        </w:rPr>
      </w:pPr>
    </w:p>
    <w:p w14:paraId="547EFB5F" w14:textId="77777777" w:rsidR="00B428E9" w:rsidRDefault="00000000">
      <w:pPr>
        <w:spacing w:after="0" w:line="260" w:lineRule="auto"/>
      </w:pPr>
      <w:r>
        <w:lastRenderedPageBreak/>
        <w:t>/</w:t>
      </w:r>
    </w:p>
    <w:p w14:paraId="267E60ED" w14:textId="77777777" w:rsidR="00B428E9" w:rsidRDefault="00B428E9">
      <w:pPr>
        <w:spacing w:after="0" w:line="260" w:lineRule="auto"/>
        <w:rPr>
          <w:rFonts w:cs="Arial"/>
        </w:rPr>
      </w:pPr>
    </w:p>
    <w:p w14:paraId="59592FC6" w14:textId="77777777" w:rsidR="00B428E9" w:rsidRDefault="00000000">
      <w:pPr>
        <w:pStyle w:val="Odebeljeno"/>
        <w:spacing w:line="260" w:lineRule="auto"/>
      </w:pPr>
      <w:r>
        <w:t>3.2</w:t>
      </w:r>
      <w:r>
        <w:tab/>
        <w:t>Prikaz ureditve v pravnem redu Evropske unije</w:t>
      </w:r>
    </w:p>
    <w:p w14:paraId="4D8AAA4D" w14:textId="77777777" w:rsidR="00B428E9" w:rsidRDefault="00B428E9">
      <w:pPr>
        <w:spacing w:after="0" w:line="260" w:lineRule="auto"/>
        <w:rPr>
          <w:rFonts w:cs="Arial"/>
        </w:rPr>
      </w:pPr>
    </w:p>
    <w:p w14:paraId="5BB430FA" w14:textId="77777777" w:rsidR="00B428E9" w:rsidRDefault="00000000">
      <w:pPr>
        <w:spacing w:after="0" w:line="260" w:lineRule="auto"/>
      </w:pPr>
      <w:r>
        <w:t>Predlog ni predmet usklajevanja s pravnim redom EU.</w:t>
      </w:r>
    </w:p>
    <w:p w14:paraId="2AC7BAF7" w14:textId="77777777" w:rsidR="00B428E9" w:rsidRDefault="00B428E9">
      <w:pPr>
        <w:spacing w:after="0" w:line="260" w:lineRule="auto"/>
        <w:rPr>
          <w:rFonts w:cs="Arial"/>
        </w:rPr>
      </w:pPr>
    </w:p>
    <w:p w14:paraId="4B5C6EE5" w14:textId="77777777" w:rsidR="00B428E9" w:rsidRDefault="00000000">
      <w:pPr>
        <w:pStyle w:val="SrajckaNaslovZamik"/>
        <w:spacing w:line="260" w:lineRule="auto"/>
      </w:pPr>
      <w:r>
        <w:t>3.3</w:t>
      </w:r>
      <w:r>
        <w:tab/>
        <w:t>Prikaz ureditve v posameznih državah članicah Evropske unije</w:t>
      </w:r>
    </w:p>
    <w:p w14:paraId="341726E0" w14:textId="77777777" w:rsidR="00B428E9" w:rsidRDefault="00B428E9">
      <w:pPr>
        <w:spacing w:after="0" w:line="260" w:lineRule="auto"/>
        <w:rPr>
          <w:rFonts w:cs="Arial"/>
        </w:rPr>
      </w:pPr>
    </w:p>
    <w:p w14:paraId="773B377D" w14:textId="77777777" w:rsidR="00B428E9" w:rsidRDefault="00000000">
      <w:pPr>
        <w:spacing w:after="0" w:line="260" w:lineRule="auto"/>
      </w:pPr>
      <w:r>
        <w:t>/</w:t>
      </w:r>
    </w:p>
    <w:p w14:paraId="35CCA7A1" w14:textId="77777777" w:rsidR="00B428E9" w:rsidRDefault="00B428E9">
      <w:pPr>
        <w:spacing w:after="0" w:line="260" w:lineRule="auto"/>
        <w:rPr>
          <w:rFonts w:cs="Arial"/>
        </w:rPr>
      </w:pPr>
    </w:p>
    <w:p w14:paraId="074790A7" w14:textId="77777777" w:rsidR="00B428E9" w:rsidRDefault="00000000">
      <w:pPr>
        <w:pStyle w:val="Odebeljeno"/>
        <w:spacing w:line="260" w:lineRule="auto"/>
      </w:pPr>
      <w:r>
        <w:t>4.</w:t>
      </w:r>
      <w:r>
        <w:tab/>
        <w:t>Presoja posledic</w:t>
      </w:r>
    </w:p>
    <w:p w14:paraId="5F84FCE1" w14:textId="77777777" w:rsidR="00B428E9" w:rsidRDefault="00B428E9">
      <w:pPr>
        <w:spacing w:after="0" w:line="260" w:lineRule="auto"/>
        <w:rPr>
          <w:rFonts w:cs="Arial"/>
        </w:rPr>
      </w:pPr>
    </w:p>
    <w:p w14:paraId="0BE63602" w14:textId="77777777" w:rsidR="00B428E9" w:rsidRDefault="00000000">
      <w:pPr>
        <w:spacing w:after="0" w:line="260" w:lineRule="auto"/>
      </w:pPr>
      <w:r>
        <w:t>Presoja posledic je bila opravljena ob sprejemanju zakona, ki je podlaga za izdajo tega predloga.</w:t>
      </w:r>
    </w:p>
    <w:p w14:paraId="19B29E48" w14:textId="77777777" w:rsidR="00B428E9" w:rsidRDefault="00B428E9">
      <w:pPr>
        <w:spacing w:after="0" w:line="260" w:lineRule="auto"/>
        <w:rPr>
          <w:rFonts w:cs="Arial"/>
        </w:rPr>
      </w:pPr>
    </w:p>
    <w:p w14:paraId="746EE26E" w14:textId="77777777" w:rsidR="00B428E9" w:rsidRDefault="00000000">
      <w:pPr>
        <w:pStyle w:val="Odebeljeno"/>
        <w:spacing w:line="260" w:lineRule="auto"/>
      </w:pPr>
      <w:r>
        <w:t>5.</w:t>
      </w:r>
      <w:r>
        <w:tab/>
        <w:t>Prikaz sodelovanja javnosti</w:t>
      </w:r>
    </w:p>
    <w:p w14:paraId="5CF19197" w14:textId="77777777" w:rsidR="00B428E9" w:rsidRDefault="00B428E9">
      <w:pPr>
        <w:spacing w:after="0" w:line="260" w:lineRule="auto"/>
        <w:rPr>
          <w:rFonts w:cs="Arial"/>
        </w:rPr>
      </w:pPr>
    </w:p>
    <w:p w14:paraId="3A6B42F8" w14:textId="77777777" w:rsidR="00B428E9" w:rsidRDefault="00000000">
      <w:pPr>
        <w:spacing w:after="0" w:line="260" w:lineRule="auto"/>
      </w:pPr>
      <w:r>
        <w:t>Gradivo ni bilo predmet sodelovanja z javnostjo.</w:t>
      </w:r>
    </w:p>
    <w:p w14:paraId="3FF4FA43" w14:textId="77777777" w:rsidR="00B428E9" w:rsidRDefault="00B428E9">
      <w:pPr>
        <w:spacing w:after="0" w:line="260" w:lineRule="auto"/>
        <w:rPr>
          <w:rFonts w:cs="Arial"/>
        </w:rPr>
      </w:pPr>
    </w:p>
    <w:p w14:paraId="3431B1D6" w14:textId="77777777" w:rsidR="00B428E9" w:rsidRDefault="00000000">
      <w:r>
        <w:br w:type="page"/>
      </w:r>
    </w:p>
    <w:p w14:paraId="71801BE2" w14:textId="77777777" w:rsidR="00B428E9" w:rsidRDefault="00000000">
      <w:pPr>
        <w:pStyle w:val="Odebeljeno"/>
        <w:spacing w:line="260" w:lineRule="auto"/>
      </w:pPr>
      <w:r>
        <w:lastRenderedPageBreak/>
        <w:t>II.</w:t>
      </w:r>
      <w:r>
        <w:tab/>
        <w:t>BESEDILO ČLENOV</w:t>
      </w:r>
    </w:p>
    <w:p w14:paraId="5ABA8F55" w14:textId="77777777" w:rsidR="00B428E9" w:rsidRDefault="00000000">
      <w:pPr>
        <w:pStyle w:val="Odstavek"/>
        <w:spacing w:line="260" w:lineRule="auto"/>
      </w:pPr>
      <w:r>
        <w:t>Na podlagi osmega odstavka 20. člena Zakona o spodbujanju skladnega regionalnega razvoja (</w:t>
      </w:r>
      <w:bookmarkStart w:id="0" w:name="_Hlk224295542"/>
      <w:r>
        <w:t>Uradni list RS, št.20/11, 57/12, 46/16, 18/23 - ZDU-1O in 14/26</w:t>
      </w:r>
      <w:bookmarkEnd w:id="0"/>
      <w:r>
        <w:t>), minister, pristojen za regionalni razvoj, izdaja</w:t>
      </w:r>
    </w:p>
    <w:p w14:paraId="42198ED0" w14:textId="77777777" w:rsidR="00B428E9" w:rsidRDefault="00B428E9">
      <w:pPr>
        <w:spacing w:after="0" w:line="260" w:lineRule="auto"/>
        <w:rPr>
          <w:rFonts w:cs="Arial"/>
        </w:rPr>
      </w:pPr>
    </w:p>
    <w:p w14:paraId="6988A0B8" w14:textId="77777777" w:rsidR="00B428E9" w:rsidRDefault="00000000">
      <w:pPr>
        <w:pStyle w:val="Naslov1"/>
        <w:spacing w:line="260" w:lineRule="auto"/>
      </w:pPr>
      <w:r>
        <w:t>Pravilnik o spremembah in dopolnitvah Pravilnika o regionalnih razvojnih agencijah</w:t>
      </w:r>
    </w:p>
    <w:p w14:paraId="398AA6E9" w14:textId="77777777" w:rsidR="00B428E9" w:rsidRDefault="00000000">
      <w:pPr>
        <w:pStyle w:val="len"/>
        <w:spacing w:line="260" w:lineRule="auto"/>
      </w:pPr>
      <w:r>
        <w:t>1. člen</w:t>
      </w:r>
    </w:p>
    <w:p w14:paraId="1731F9FC" w14:textId="77777777" w:rsidR="00B428E9" w:rsidRDefault="00B428E9">
      <w:pPr>
        <w:spacing w:after="0" w:line="260" w:lineRule="auto"/>
        <w:rPr>
          <w:rFonts w:cs="Arial"/>
        </w:rPr>
      </w:pPr>
    </w:p>
    <w:p w14:paraId="734FFB01" w14:textId="77777777" w:rsidR="00B428E9" w:rsidRDefault="00000000">
      <w:pPr>
        <w:spacing w:after="0" w:line="260" w:lineRule="auto"/>
      </w:pPr>
      <w:r>
        <w:tab/>
        <w:t>V Pravilniku o regionalnih razvojnih agencijah (Uradni list RS, št. 3/13, 59/15 in 12/17) se 2. člen spremeni tako, da se glasi:</w:t>
      </w:r>
    </w:p>
    <w:p w14:paraId="5E5D59FC" w14:textId="77777777" w:rsidR="00B428E9" w:rsidRDefault="00B428E9">
      <w:pPr>
        <w:spacing w:after="0" w:line="260" w:lineRule="auto"/>
        <w:rPr>
          <w:rFonts w:cs="Arial"/>
        </w:rPr>
      </w:pPr>
    </w:p>
    <w:p w14:paraId="79740D20" w14:textId="77777777" w:rsidR="005F522B" w:rsidRDefault="005F522B" w:rsidP="005F522B">
      <w:pPr>
        <w:pStyle w:val="Odstavekseznama"/>
        <w:numPr>
          <w:ilvl w:val="0"/>
          <w:numId w:val="4"/>
        </w:numPr>
        <w:spacing w:after="0" w:line="260" w:lineRule="auto"/>
      </w:pPr>
      <w:r>
        <w:t>Šteje se, da RRA izpolnjuje pogoj iz druge alineje tretjega odstavka 20. člena Zakona o spodbujanju skladnega regionalnega razvoja (Uradni list RS, št. 20/11, 57/12, 46/16, 18/23-ZDU-1O in 14/26; v nadaljnjem besedilu: zakon), če:</w:t>
      </w:r>
    </w:p>
    <w:p w14:paraId="7428807B" w14:textId="77777777" w:rsidR="005F522B" w:rsidRDefault="005F522B" w:rsidP="005F522B">
      <w:pPr>
        <w:pStyle w:val="Odstavekseznama"/>
        <w:numPr>
          <w:ilvl w:val="0"/>
          <w:numId w:val="5"/>
        </w:numPr>
        <w:spacing w:after="0" w:line="260" w:lineRule="auto"/>
      </w:pPr>
      <w:r>
        <w:t>za opravljanje splošnih razvojnih nalog v regiji zagotavlja najmanj toliko ur dela zaposlenih, kot bi ga opravili zaposleni za polni delovni čas, in sicer:</w:t>
      </w:r>
    </w:p>
    <w:p w14:paraId="50D5D243" w14:textId="77777777" w:rsidR="005F522B" w:rsidRDefault="005F522B" w:rsidP="005F522B">
      <w:pPr>
        <w:spacing w:after="0" w:line="260" w:lineRule="auto"/>
        <w:ind w:left="1440"/>
      </w:pPr>
      <w:r>
        <w:t>• v regiji z do vključno 100.000 prebivalci: pet (5) zaposlenih,</w:t>
      </w:r>
    </w:p>
    <w:p w14:paraId="35F03D9D" w14:textId="77777777" w:rsidR="005F522B" w:rsidRDefault="005F522B" w:rsidP="005F522B">
      <w:pPr>
        <w:spacing w:after="0" w:line="260" w:lineRule="auto"/>
        <w:ind w:left="1440"/>
      </w:pPr>
      <w:r>
        <w:t>• v regiji z več kot 100.000 in do vključno 300.000 prebivalci in manj kot 25 občinami: šest   (6) zaposlenih,</w:t>
      </w:r>
    </w:p>
    <w:p w14:paraId="5C7891BE" w14:textId="77777777" w:rsidR="005F522B" w:rsidRDefault="005F522B" w:rsidP="005F522B">
      <w:pPr>
        <w:spacing w:after="0" w:line="260" w:lineRule="auto"/>
        <w:ind w:left="1440"/>
      </w:pPr>
      <w:r>
        <w:t>• v regiji z več kot 100.000 in do vključno 300.000 prebivalci in hkrati z vključno 25 ali več občinami: sedem (7) zaposlenih in</w:t>
      </w:r>
    </w:p>
    <w:p w14:paraId="187BFA78" w14:textId="77777777" w:rsidR="005F522B" w:rsidRDefault="005F522B" w:rsidP="005F522B">
      <w:pPr>
        <w:spacing w:after="0" w:line="260" w:lineRule="auto"/>
        <w:ind w:left="1440"/>
      </w:pPr>
      <w:r>
        <w:t>• v regiji z več kot 300.000 prebivalci: osem (8) zaposlenih,</w:t>
      </w:r>
    </w:p>
    <w:p w14:paraId="67449C44" w14:textId="77777777" w:rsidR="005F522B" w:rsidRDefault="005F522B" w:rsidP="005F522B">
      <w:pPr>
        <w:pStyle w:val="Odstavekseznama"/>
        <w:numPr>
          <w:ilvl w:val="0"/>
          <w:numId w:val="5"/>
        </w:numPr>
        <w:spacing w:after="0" w:line="260" w:lineRule="auto"/>
      </w:pPr>
      <w:r>
        <w:t xml:space="preserve">zagotavlja ustrezne prostore, opremo in tehnične pogoje za opravljanje splošnih razvojnih nalog ter </w:t>
      </w:r>
    </w:p>
    <w:p w14:paraId="6BB7F002" w14:textId="74E52BD2" w:rsidR="00B428E9" w:rsidRDefault="005F522B" w:rsidP="005F522B">
      <w:pPr>
        <w:pStyle w:val="Odstavekseznama"/>
        <w:numPr>
          <w:ilvl w:val="0"/>
          <w:numId w:val="5"/>
        </w:numPr>
        <w:spacing w:after="0" w:line="260" w:lineRule="auto"/>
      </w:pPr>
      <w:r>
        <w:t>vodi ločene računovodske evidence za opravljanje splošnih razvojnih nalog v regiji. </w:t>
      </w:r>
    </w:p>
    <w:p w14:paraId="097605D6" w14:textId="77777777" w:rsidR="005F522B" w:rsidRDefault="005F522B" w:rsidP="005F522B">
      <w:pPr>
        <w:spacing w:after="0" w:line="260" w:lineRule="auto"/>
        <w:rPr>
          <w:rFonts w:cs="Arial"/>
        </w:rPr>
      </w:pPr>
    </w:p>
    <w:p w14:paraId="0A7F7F2E" w14:textId="77777777" w:rsidR="00B428E9" w:rsidRDefault="00000000">
      <w:pPr>
        <w:spacing w:after="0" w:line="260" w:lineRule="auto"/>
      </w:pPr>
      <w:r>
        <w:tab/>
        <w:t>(2) Kadrovska sestava zaposlenih mora izkazovati interdisciplinarno znanje pri opravljanju splošnih razvojnih nalog v regiji predvsem s področja razvoja gospodarstva, kadrov, okolja in prostora. Najmanj polovica zaposlenih za opravljanje splošnih razvojnih nalog mora biti zaposlenih na nosilni RRA. Zaposleni, ki opravljajo splošne razvojne naloge, morajo biti zaposleni najmanj 50 odstotkov polnega delovnega časa.</w:t>
      </w:r>
    </w:p>
    <w:p w14:paraId="583EC454" w14:textId="77777777" w:rsidR="00B428E9" w:rsidRDefault="00B428E9">
      <w:pPr>
        <w:spacing w:after="0" w:line="260" w:lineRule="auto"/>
        <w:rPr>
          <w:rFonts w:cs="Arial"/>
        </w:rPr>
      </w:pPr>
    </w:p>
    <w:p w14:paraId="7AFEA254" w14:textId="77777777" w:rsidR="00B428E9" w:rsidRDefault="00000000">
      <w:pPr>
        <w:spacing w:after="0" w:line="260" w:lineRule="auto"/>
      </w:pPr>
      <w:r>
        <w:tab/>
        <w:t>(3) Število občin v posamezni regiji se določi na podlagi uradne teritorialne členitve Republike Slovenije, določene z Uredbo Komisije (EU) št. 1319/2013 z dne 9. decembra 2013 o spremembi prilog k Uredbi (ES) št. 1059/2003 Evropskega parlamenta in Sveta o oblikovanju skupne klasifikacije statističnih teritorialnih enot (NUTS) (UL L št. 342 z dne 18. decembra 2013, str. 1) na nivoju NUTS 3, pri čemer se upošteva stanje na dan sklenitve pogodbe o opravljanju splošnih razvojnih nalog iz 6. člena tega pravilnika.</w:t>
      </w:r>
    </w:p>
    <w:p w14:paraId="15A66C3A" w14:textId="77777777" w:rsidR="00B428E9" w:rsidRDefault="00B428E9">
      <w:pPr>
        <w:spacing w:after="0" w:line="260" w:lineRule="auto"/>
        <w:rPr>
          <w:rFonts w:cs="Arial"/>
        </w:rPr>
      </w:pPr>
    </w:p>
    <w:p w14:paraId="2C929C5A" w14:textId="77777777" w:rsidR="00B428E9" w:rsidRDefault="00000000">
      <w:pPr>
        <w:spacing w:after="0" w:line="260" w:lineRule="auto"/>
      </w:pPr>
      <w:r>
        <w:tab/>
        <w:t>(4) Število prebivalcev posamezne razvojne regije se za potrebe določitve minimalnega števila zaposlenih po tem členu ugotavlja na podlagi uradnih statističnih podatkov Statističnega urada Republike Slovenije (SURS) o številu prebivalcev po statističnih regijah (NUTS 3). Upošteva se zadnji javno objavljeni podatek o številu prebivalcev na dan sklenitve pogodbe o opravljanju splošnih razvojnih nalog iz 6. člena tega pravilnika.«.</w:t>
      </w:r>
    </w:p>
    <w:p w14:paraId="7A88CCEA" w14:textId="77777777" w:rsidR="00B428E9" w:rsidRDefault="00000000">
      <w:pPr>
        <w:pStyle w:val="len"/>
        <w:spacing w:line="260" w:lineRule="auto"/>
      </w:pPr>
      <w:r>
        <w:t>2. člen</w:t>
      </w:r>
    </w:p>
    <w:p w14:paraId="6D2A32FA" w14:textId="77777777" w:rsidR="00B428E9" w:rsidRDefault="00B428E9">
      <w:pPr>
        <w:spacing w:after="0" w:line="260" w:lineRule="auto"/>
        <w:rPr>
          <w:rFonts w:cs="Arial"/>
        </w:rPr>
      </w:pPr>
    </w:p>
    <w:p w14:paraId="06F29856" w14:textId="77777777" w:rsidR="00B428E9" w:rsidRDefault="00000000">
      <w:pPr>
        <w:spacing w:after="0" w:line="260" w:lineRule="auto"/>
      </w:pPr>
      <w:r>
        <w:tab/>
        <w:t>V 3.a členu se spremeni tretja alineja, ki se glasi:  </w:t>
      </w:r>
    </w:p>
    <w:p w14:paraId="34CB4D24" w14:textId="77777777" w:rsidR="00B428E9" w:rsidRDefault="00000000">
      <w:pPr>
        <w:spacing w:after="0" w:line="260" w:lineRule="auto"/>
      </w:pPr>
      <w:r>
        <w:tab/>
        <w:t>»- je določena s sklepom razvojnega sveta regije«,</w:t>
      </w:r>
    </w:p>
    <w:p w14:paraId="765B2316" w14:textId="77777777" w:rsidR="00B428E9" w:rsidRDefault="00000000">
      <w:pPr>
        <w:pStyle w:val="len"/>
        <w:spacing w:line="260" w:lineRule="auto"/>
      </w:pPr>
      <w:r>
        <w:lastRenderedPageBreak/>
        <w:t>3. člen</w:t>
      </w:r>
    </w:p>
    <w:p w14:paraId="215DE7FF" w14:textId="77777777" w:rsidR="00B428E9" w:rsidRDefault="00B428E9">
      <w:pPr>
        <w:spacing w:after="0" w:line="260" w:lineRule="auto"/>
        <w:rPr>
          <w:rFonts w:cs="Arial"/>
        </w:rPr>
      </w:pPr>
    </w:p>
    <w:p w14:paraId="2A99F5C8" w14:textId="77777777" w:rsidR="00B428E9" w:rsidRDefault="00000000">
      <w:pPr>
        <w:spacing w:after="0" w:line="260" w:lineRule="auto"/>
      </w:pPr>
      <w:r>
        <w:tab/>
        <w:t>V 4. členu se v tretjem odstavku beseda »svet« nadomesti z besedno zvezo »razvojni svet regije«.</w:t>
      </w:r>
    </w:p>
    <w:p w14:paraId="3C82A1F9" w14:textId="77777777" w:rsidR="00B428E9" w:rsidRDefault="00000000">
      <w:pPr>
        <w:pStyle w:val="len"/>
        <w:spacing w:line="260" w:lineRule="auto"/>
      </w:pPr>
      <w:r>
        <w:t>4. člen</w:t>
      </w:r>
    </w:p>
    <w:p w14:paraId="7A8CA5A5" w14:textId="77777777" w:rsidR="00B428E9" w:rsidRDefault="00B428E9">
      <w:pPr>
        <w:spacing w:after="0" w:line="260" w:lineRule="auto"/>
        <w:rPr>
          <w:rFonts w:cs="Arial"/>
        </w:rPr>
      </w:pPr>
    </w:p>
    <w:p w14:paraId="00BBA321" w14:textId="77777777" w:rsidR="00B428E9" w:rsidRDefault="00000000">
      <w:pPr>
        <w:spacing w:after="0" w:line="260" w:lineRule="auto"/>
      </w:pPr>
      <w:r>
        <w:tab/>
        <w:t>V 5. členu se tretji odstavek spremeni tako, da se:</w:t>
      </w:r>
    </w:p>
    <w:p w14:paraId="396DE9F4" w14:textId="77777777" w:rsidR="00B428E9" w:rsidRDefault="00B428E9">
      <w:pPr>
        <w:spacing w:after="0" w:line="260" w:lineRule="auto"/>
        <w:rPr>
          <w:rFonts w:cs="Arial"/>
        </w:rPr>
      </w:pPr>
    </w:p>
    <w:p w14:paraId="21CCFD85" w14:textId="77777777" w:rsidR="00AF3209" w:rsidRDefault="00000000">
      <w:pPr>
        <w:spacing w:after="0" w:line="260" w:lineRule="auto"/>
      </w:pPr>
      <w:r>
        <w:t>»-</w:t>
      </w:r>
      <w:r w:rsidR="00AF3209">
        <w:t xml:space="preserve"> </w:t>
      </w:r>
      <w:r>
        <w:t>v drugi alineji za besedo »in« beseda »sveta« nadomesti z besedno zvezo »razvojnega sveta regije«,</w:t>
      </w:r>
      <w:r>
        <w:br/>
        <w:t>-</w:t>
      </w:r>
      <w:r w:rsidR="00AF3209">
        <w:t xml:space="preserve"> </w:t>
      </w:r>
      <w:r>
        <w:t xml:space="preserve">v drugi alineji za besedo »in« beseda »sveta« nadomesti z besedno zvezo »razvojnega sveta regije«, </w:t>
      </w:r>
      <w:r>
        <w:br/>
        <w:t>-</w:t>
      </w:r>
      <w:r w:rsidR="00AF3209">
        <w:t xml:space="preserve"> </w:t>
      </w:r>
      <w:r>
        <w:t xml:space="preserve">v peti alineji besedna zveza »sklep sveta« nadomesti z besedno zvezo »sklep razvojnega sveta regije«, </w:t>
      </w:r>
      <w:r>
        <w:br/>
        <w:t>-</w:t>
      </w:r>
      <w:r w:rsidR="00AF3209">
        <w:t xml:space="preserve"> </w:t>
      </w:r>
      <w:r>
        <w:t>v šesti alineji pred besedo »2. člena« doda besedilo »prvega odstavka« in za besedo »pravilnika« doda beseda »in«,</w:t>
      </w:r>
    </w:p>
    <w:p w14:paraId="52CBB445" w14:textId="77777777" w:rsidR="00AF3209" w:rsidRDefault="00000000">
      <w:pPr>
        <w:spacing w:after="0" w:line="260" w:lineRule="auto"/>
      </w:pPr>
      <w:r>
        <w:t>-</w:t>
      </w:r>
      <w:r w:rsidR="00AF3209">
        <w:t xml:space="preserve">  </w:t>
      </w:r>
      <w:r>
        <w:t>za šesto alinejo doda nova sedma alineja, ki se glasi: »- dokazila o sklenjenih pogodbah o zaposlitvah v skladu z drugim odstavkom 2. člena tega pravilnika.«.</w:t>
      </w:r>
    </w:p>
    <w:p w14:paraId="62260117" w14:textId="5E753DAB" w:rsidR="00B428E9" w:rsidRDefault="00AF3209">
      <w:pPr>
        <w:spacing w:after="0" w:line="260" w:lineRule="auto"/>
      </w:pPr>
      <w:r>
        <w:t xml:space="preserve">  </w:t>
      </w:r>
    </w:p>
    <w:p w14:paraId="6704B2A2" w14:textId="77777777" w:rsidR="00B428E9" w:rsidRDefault="00000000">
      <w:pPr>
        <w:spacing w:after="0" w:line="260" w:lineRule="auto"/>
      </w:pPr>
      <w:r>
        <w:tab/>
        <w:t>Šesti odstavek se spremeni tako, da se za besedno zvezo »enkrat letno« doda vejica in besedilo »vendar najkasneje pred zadnjim« za besedilom »v regiji« pa besedilo »za posamezno leto«.  </w:t>
      </w:r>
    </w:p>
    <w:p w14:paraId="3A45E48B" w14:textId="77777777" w:rsidR="00B428E9" w:rsidRDefault="00B428E9">
      <w:pPr>
        <w:spacing w:after="0" w:line="260" w:lineRule="auto"/>
        <w:rPr>
          <w:rFonts w:cs="Arial"/>
        </w:rPr>
      </w:pPr>
    </w:p>
    <w:p w14:paraId="265D6D5B" w14:textId="77777777" w:rsidR="00B428E9" w:rsidRDefault="00000000">
      <w:pPr>
        <w:spacing w:after="0" w:line="260" w:lineRule="auto"/>
      </w:pPr>
      <w:r>
        <w:tab/>
        <w:t xml:space="preserve">Osmi odstavek se spremeni tako, da se besedna zveza »pooblasti drugo institucijo« nadomesti z besedno zvezo »izbere novo RRA v skladu z določili prvega odstavka 20. člena zakona.«. </w:t>
      </w:r>
    </w:p>
    <w:p w14:paraId="69391320" w14:textId="77777777" w:rsidR="00B428E9" w:rsidRDefault="00B428E9">
      <w:pPr>
        <w:spacing w:after="0" w:line="260" w:lineRule="auto"/>
        <w:rPr>
          <w:rFonts w:cs="Arial"/>
        </w:rPr>
      </w:pPr>
    </w:p>
    <w:p w14:paraId="4D9F8F03" w14:textId="77777777" w:rsidR="00B428E9" w:rsidRDefault="00000000">
      <w:pPr>
        <w:pStyle w:val="len"/>
        <w:spacing w:line="260" w:lineRule="auto"/>
      </w:pPr>
      <w:r>
        <w:t>5. člen</w:t>
      </w:r>
    </w:p>
    <w:p w14:paraId="141AAAC5" w14:textId="77777777" w:rsidR="00AF3209" w:rsidRDefault="00000000">
      <w:pPr>
        <w:pStyle w:val="tevilnatoka"/>
        <w:spacing w:after="0" w:line="260" w:lineRule="auto"/>
      </w:pPr>
      <w:r>
        <w:tab/>
        <w:t>7. člen se spremeni tako, da se glasi:</w:t>
      </w:r>
    </w:p>
    <w:p w14:paraId="1D08DA23" w14:textId="5EB9587B" w:rsidR="00AF3209" w:rsidRPr="00AF3209" w:rsidRDefault="00000000" w:rsidP="00AF3209">
      <w:pPr>
        <w:pStyle w:val="tevilnatoka"/>
        <w:spacing w:after="0" w:line="260" w:lineRule="auto"/>
        <w:jc w:val="center"/>
        <w:rPr>
          <w:b/>
          <w:bCs/>
        </w:rPr>
      </w:pPr>
      <w:r>
        <w:br/>
      </w:r>
      <w:r w:rsidRPr="00AF3209">
        <w:rPr>
          <w:b/>
          <w:bCs/>
        </w:rPr>
        <w:t>»7. člen</w:t>
      </w:r>
    </w:p>
    <w:p w14:paraId="18137ED3" w14:textId="77777777" w:rsidR="00AF3209" w:rsidRPr="00AF3209" w:rsidRDefault="00000000" w:rsidP="00AF3209">
      <w:pPr>
        <w:pStyle w:val="tevilnatoka"/>
        <w:spacing w:after="0" w:line="260" w:lineRule="auto"/>
        <w:jc w:val="center"/>
        <w:rPr>
          <w:b/>
          <w:bCs/>
        </w:rPr>
      </w:pPr>
      <w:r w:rsidRPr="00AF3209">
        <w:rPr>
          <w:b/>
          <w:bCs/>
        </w:rPr>
        <w:t>(merila in normativi za financiranje splošnih razvojnih nalog v regiji in določitev ocene vrednosti splošnih razvojnih nalog v regiji)</w:t>
      </w:r>
    </w:p>
    <w:p w14:paraId="7C18B365" w14:textId="6143A46C" w:rsidR="00AF3209" w:rsidRDefault="00000000" w:rsidP="00AF3209">
      <w:pPr>
        <w:pStyle w:val="tevilnatoka"/>
        <w:spacing w:after="0" w:line="260" w:lineRule="auto"/>
      </w:pPr>
      <w:r>
        <w:t xml:space="preserve"> </w:t>
      </w:r>
      <w:r>
        <w:br/>
      </w:r>
      <w:r>
        <w:br/>
      </w:r>
      <w:r w:rsidR="00AF3209">
        <w:t xml:space="preserve">              </w:t>
      </w:r>
      <w:r>
        <w:t>(1) Ocena vrednosti splošnih razvojnih nalog v regiji (v eurih) se izračuna kot zmnožek števila upravičenih zaposlenih, upoštevaje drugi odstavek tega člena in standardnega stroška na upravičenega zaposlenega iz tretjega odstavka tega člena.</w:t>
      </w:r>
    </w:p>
    <w:p w14:paraId="6B9951B7" w14:textId="77777777" w:rsidR="00AF3209" w:rsidRDefault="00000000">
      <w:pPr>
        <w:pStyle w:val="tevilnatoka"/>
        <w:spacing w:after="0" w:line="260" w:lineRule="auto"/>
      </w:pPr>
      <w:r>
        <w:br/>
      </w:r>
      <w:r w:rsidR="00AF3209">
        <w:t xml:space="preserve">             </w:t>
      </w:r>
      <w:r>
        <w:t>(2) Število upravičenih zaposlenih se določi na podlagi meril, opredeljenih v prvem odstavku 2. člena tega pravilnika.</w:t>
      </w:r>
    </w:p>
    <w:p w14:paraId="2EEB7C17" w14:textId="2793C825" w:rsidR="00AF3209" w:rsidRDefault="00000000">
      <w:pPr>
        <w:pStyle w:val="tevilnatoka"/>
        <w:spacing w:after="0" w:line="260" w:lineRule="auto"/>
      </w:pPr>
      <w:r>
        <w:br/>
      </w:r>
      <w:r w:rsidR="00AF3209">
        <w:t xml:space="preserve">             </w:t>
      </w:r>
      <w:r>
        <w:t>(3) Za sofinanciranje splošnih razvojnih nalog se določi standardni strošek na upravičenega zaposlenega (v nadaljnjem besedilu: standardni strošek na enoto). Pri izračunu standardnega stroška na enoto se upoštevajo stroški dela, materiala in storitev za izvajanje splošnih razvojnih nalog, ki so v breme RRA v zvezi s posamezno zaposlitvijo, ter razpoložljiva sredstva državnega proračuna.</w:t>
      </w:r>
    </w:p>
    <w:p w14:paraId="0BA0D993" w14:textId="6BA2F262" w:rsidR="00AF3209" w:rsidRDefault="00000000">
      <w:pPr>
        <w:pStyle w:val="tevilnatoka"/>
        <w:spacing w:after="0" w:line="260" w:lineRule="auto"/>
      </w:pPr>
      <w:r>
        <w:br/>
        <w:t xml:space="preserve"> </w:t>
      </w:r>
      <w:r w:rsidR="00AF3209">
        <w:t xml:space="preserve">            </w:t>
      </w:r>
      <w:r>
        <w:t>(4) Kot osnova za izračun standardnega stroška na enoto se upošteva:</w:t>
      </w:r>
    </w:p>
    <w:p w14:paraId="16AA9847" w14:textId="77777777" w:rsidR="00AF3209" w:rsidRDefault="00000000" w:rsidP="00AF3209">
      <w:pPr>
        <w:pStyle w:val="tevilnatoka"/>
        <w:numPr>
          <w:ilvl w:val="0"/>
          <w:numId w:val="7"/>
        </w:numPr>
        <w:spacing w:after="0" w:line="260" w:lineRule="auto"/>
      </w:pPr>
      <w:r>
        <w:t xml:space="preserve">strošek upravičenega zaposlenega za osnovni plačni razred po veljavnih predpisih, ki urejajo plače javnih uslužbencev, in sicer največ do višine 33. osnovnega plačnega razreda, ki zajema bruto plačo pred obdavčitvijo in obvezne prispevke delodajalca (kot so prispevki za socialno varnost ter stroški starševskega varstva) ter druge stroške, ki bremenijo delodajalca (sorazmerni delež regresa, prispevka za dolgotrajno oskrbo, stroški varstva pri delu premije kolektivnega dodatnega zavarovanja, ter za povprečno število 20 delovnih dni v mesecu strošek prehrane na delu in strošek </w:t>
      </w:r>
      <w:r>
        <w:lastRenderedPageBreak/>
        <w:t>prevoza na delo in z dela do oddaljenosti 35 km od običajnega prebivališča in mesta opravljanja dela ter drugi stroški določeni z veljavno zakonodajo) ter</w:t>
      </w:r>
    </w:p>
    <w:p w14:paraId="263CE5EE" w14:textId="48C050DD" w:rsidR="00AF3209" w:rsidRDefault="00AF3209" w:rsidP="00AF3209">
      <w:pPr>
        <w:pStyle w:val="tevilnatoka"/>
        <w:numPr>
          <w:ilvl w:val="0"/>
          <w:numId w:val="7"/>
        </w:numPr>
        <w:spacing w:after="0" w:line="260" w:lineRule="auto"/>
      </w:pPr>
      <w:r>
        <w:t>pavšalno določen posredni strošek največ do višine 5 odstotkov na upravičenega zaposlenega, namenjen za stroške materiala in storitev.</w:t>
      </w:r>
    </w:p>
    <w:p w14:paraId="4DC87CBF" w14:textId="77777777" w:rsidR="00AF3209" w:rsidRDefault="00AF3209" w:rsidP="00AF3209">
      <w:pPr>
        <w:pStyle w:val="tevilnatoka"/>
        <w:spacing w:after="0" w:line="260" w:lineRule="auto"/>
        <w:ind w:left="720"/>
      </w:pPr>
    </w:p>
    <w:p w14:paraId="7D3E3E80" w14:textId="56AFDE13" w:rsidR="00B428E9" w:rsidRDefault="00000000" w:rsidP="00AF3209">
      <w:pPr>
        <w:pStyle w:val="tevilnatoka"/>
        <w:spacing w:after="0" w:line="260" w:lineRule="auto"/>
        <w:ind w:firstLine="709"/>
      </w:pPr>
      <w:r>
        <w:t>(5) Ministrstvo na svoji spletni strani objavi vrednost standardnega stroška na enoto in višino zneska sofinanciranja po regijah za posamezno leto. Pri sklepanju pogodb o sofinanciranju iz državnega proračuna, ki jih sklepa z RRA, pa upošteva razpoložljiva sredstva državnega proračuna.«. </w:t>
      </w:r>
    </w:p>
    <w:p w14:paraId="57F0C197" w14:textId="77777777" w:rsidR="00B428E9" w:rsidRDefault="00000000">
      <w:pPr>
        <w:pStyle w:val="Poglavje"/>
        <w:spacing w:line="260" w:lineRule="auto"/>
      </w:pPr>
      <w:r>
        <w:t>PREHODNE IN KONČNE DOLOČBE</w:t>
      </w:r>
    </w:p>
    <w:p w14:paraId="4A3F98E5" w14:textId="77777777" w:rsidR="00B428E9" w:rsidRDefault="00000000">
      <w:pPr>
        <w:pStyle w:val="len"/>
        <w:spacing w:line="260" w:lineRule="auto"/>
      </w:pPr>
      <w:r>
        <w:t>6. člen</w:t>
      </w:r>
    </w:p>
    <w:p w14:paraId="04D95745" w14:textId="77777777" w:rsidR="00B428E9" w:rsidRDefault="00B428E9">
      <w:pPr>
        <w:spacing w:after="0" w:line="260" w:lineRule="auto"/>
        <w:rPr>
          <w:rFonts w:cs="Arial"/>
        </w:rPr>
      </w:pPr>
    </w:p>
    <w:p w14:paraId="676A1D0A" w14:textId="6CE8FB1F" w:rsidR="00AF3209" w:rsidRDefault="00000000" w:rsidP="00AF3209">
      <w:pPr>
        <w:pStyle w:val="Odstavekseznama"/>
        <w:numPr>
          <w:ilvl w:val="0"/>
          <w:numId w:val="8"/>
        </w:numPr>
        <w:tabs>
          <w:tab w:val="left" w:pos="1134"/>
        </w:tabs>
        <w:spacing w:after="0" w:line="260" w:lineRule="auto"/>
        <w:ind w:left="0" w:firstLine="720"/>
      </w:pPr>
      <w:r>
        <w:t>Regionalne razvojne agencije in sodelujoče institucije, ki so z dnem uveljavitve tega pravilnika vpisane v Evidenco regionalnih razvojnih agencij pri Ministrstvu za kohezijo in regionalni razvoj, nadaljujejo z opravljanjem splošnih razvojnih nalog in drugih razvojnih nalog do izteka programskega obdobja 2021–2027, če izpolnjujejo pogoje po Pravilniku o regionalnih razvojnih agencijah (Uradni list RS, št. 3/13, 59/15 in 12/17).</w:t>
      </w:r>
    </w:p>
    <w:p w14:paraId="29D19428" w14:textId="77777777" w:rsidR="00AF3209" w:rsidRDefault="00AF3209" w:rsidP="00AF3209">
      <w:pPr>
        <w:pStyle w:val="Odstavekseznama"/>
        <w:spacing w:after="0" w:line="260" w:lineRule="auto"/>
        <w:ind w:left="0" w:firstLine="1080"/>
      </w:pPr>
    </w:p>
    <w:p w14:paraId="0BC1C72E" w14:textId="10A52037" w:rsidR="00AF3209" w:rsidRDefault="00000000" w:rsidP="00AF3209">
      <w:pPr>
        <w:pStyle w:val="Odstavekseznama"/>
        <w:spacing w:after="0" w:line="260" w:lineRule="auto"/>
        <w:ind w:left="0" w:firstLine="709"/>
      </w:pPr>
      <w:r>
        <w:t>(2) Regionalne razvojne agencije od 1. 1. 2027 lahko prejmejo izplačila za opravljanje splošnih razvojnih nalog, za dodatne zaposlene, kot to določa novi 2. člen Pravilnika o regionalnih razvojnih agencijah, če izkažejo zaposlitve na splošnih razvojnih nalogah, skladno s prvim in drugim odstavkom 2. člena pravilnika, po sklenjenem dodatku k pogodbi o sofinanciranju splošnih razvojnih nalog v okviru razpoložljivih proračunskih sredstev.</w:t>
      </w:r>
    </w:p>
    <w:p w14:paraId="3C18F2F4" w14:textId="77777777" w:rsidR="00AF3209" w:rsidRDefault="00000000" w:rsidP="00AF3209">
      <w:pPr>
        <w:pStyle w:val="Odstavekseznama"/>
        <w:spacing w:after="0" w:line="260" w:lineRule="auto"/>
        <w:ind w:left="0" w:firstLine="709"/>
      </w:pPr>
      <w:r>
        <w:t xml:space="preserve"> </w:t>
      </w:r>
    </w:p>
    <w:p w14:paraId="1FFA6148" w14:textId="65B06B80" w:rsidR="00AF3209" w:rsidRDefault="00000000" w:rsidP="00AF3209">
      <w:pPr>
        <w:pStyle w:val="Odstavekseznama"/>
        <w:spacing w:after="0" w:line="260" w:lineRule="auto"/>
        <w:ind w:left="0" w:firstLine="709"/>
      </w:pPr>
      <w:r>
        <w:t>(3) Novi način izračun standardnega stroška na upravičenega zaposlenega, določen s tem pravilnikom, se začne uporabljati dne 1. 1. 2027.</w:t>
      </w:r>
    </w:p>
    <w:p w14:paraId="777F93FE" w14:textId="77777777" w:rsidR="00AF3209" w:rsidRDefault="00000000" w:rsidP="00AF3209">
      <w:pPr>
        <w:pStyle w:val="Odstavekseznama"/>
        <w:spacing w:after="0" w:line="260" w:lineRule="auto"/>
        <w:ind w:left="0" w:firstLine="709"/>
      </w:pPr>
      <w:r>
        <w:t xml:space="preserve"> </w:t>
      </w:r>
    </w:p>
    <w:p w14:paraId="45855278" w14:textId="745D66EA" w:rsidR="00AF3209" w:rsidRDefault="00000000" w:rsidP="00AF3209">
      <w:pPr>
        <w:pStyle w:val="Odstavekseznama"/>
        <w:spacing w:after="0" w:line="260" w:lineRule="auto"/>
        <w:ind w:left="0" w:firstLine="709"/>
      </w:pPr>
      <w:r>
        <w:t>(4) Od 1. 1. 2027 se za vse zaposlene, na katere se nanaša ta pravilnik, obračun plače izvaja skladno z novim plačnim razredom.</w:t>
      </w:r>
    </w:p>
    <w:p w14:paraId="7AD36590" w14:textId="77777777" w:rsidR="00AF3209" w:rsidRDefault="00000000" w:rsidP="00AF3209">
      <w:pPr>
        <w:pStyle w:val="Odstavekseznama"/>
        <w:spacing w:after="0" w:line="260" w:lineRule="auto"/>
        <w:ind w:left="0" w:firstLine="709"/>
      </w:pPr>
      <w:r>
        <w:t xml:space="preserve"> </w:t>
      </w:r>
    </w:p>
    <w:p w14:paraId="20F5AFE2" w14:textId="13FA0D0D" w:rsidR="00B428E9" w:rsidRDefault="00000000" w:rsidP="00AF3209">
      <w:pPr>
        <w:pStyle w:val="Odstavekseznama"/>
        <w:spacing w:after="0" w:line="260" w:lineRule="auto"/>
        <w:ind w:left="0" w:firstLine="709"/>
      </w:pPr>
      <w:r>
        <w:t xml:space="preserve">(5) Do začetka uporabe novih plačnih razredov se uporabljajo doslej veljavni plačni razredi. </w:t>
      </w:r>
    </w:p>
    <w:p w14:paraId="0C694553" w14:textId="77777777" w:rsidR="00B428E9" w:rsidRDefault="00000000">
      <w:pPr>
        <w:pStyle w:val="len"/>
        <w:spacing w:line="260" w:lineRule="auto"/>
      </w:pPr>
      <w:r>
        <w:t>7. člen</w:t>
      </w:r>
    </w:p>
    <w:p w14:paraId="3D953AEC" w14:textId="77777777" w:rsidR="00B428E9" w:rsidRDefault="00B428E9">
      <w:pPr>
        <w:spacing w:after="0" w:line="260" w:lineRule="auto"/>
        <w:rPr>
          <w:rFonts w:cs="Arial"/>
        </w:rPr>
      </w:pPr>
    </w:p>
    <w:p w14:paraId="21024B4D" w14:textId="77777777" w:rsidR="00B428E9" w:rsidRDefault="00000000">
      <w:pPr>
        <w:spacing w:after="0" w:line="260" w:lineRule="auto"/>
      </w:pPr>
      <w:r>
        <w:tab/>
        <w:t>Ta pravilnik se objavi v Uradnem listu Republike Slovenije, ki se izdaja v elektronski obliki na spletišču Pravnega informacijskega sistema Republike Slovenije (PISRS), in začne veljati petnajsti dan po objavi.</w:t>
      </w:r>
    </w:p>
    <w:p w14:paraId="700F7B19" w14:textId="77777777" w:rsidR="00B428E9" w:rsidRDefault="00000000">
      <w:r>
        <w:br w:type="page"/>
      </w:r>
    </w:p>
    <w:p w14:paraId="1CF25BC8" w14:textId="77777777" w:rsidR="00B428E9" w:rsidRDefault="00000000">
      <w:pPr>
        <w:pStyle w:val="Odebeljeno"/>
        <w:spacing w:line="260" w:lineRule="auto"/>
      </w:pPr>
      <w:r>
        <w:lastRenderedPageBreak/>
        <w:t>III.</w:t>
      </w:r>
      <w:r>
        <w:tab/>
        <w:t>OBRAZLOŽITEV</w:t>
      </w:r>
    </w:p>
    <w:p w14:paraId="18B7B823" w14:textId="77777777" w:rsidR="00B428E9" w:rsidRDefault="00B428E9">
      <w:pPr>
        <w:spacing w:after="0" w:line="260" w:lineRule="auto"/>
        <w:rPr>
          <w:rFonts w:cs="Arial"/>
        </w:rPr>
      </w:pPr>
    </w:p>
    <w:p w14:paraId="5B1FDE32" w14:textId="77777777" w:rsidR="00B428E9" w:rsidRDefault="00000000">
      <w:pPr>
        <w:pStyle w:val="Odebeljeno"/>
        <w:spacing w:line="260" w:lineRule="auto"/>
      </w:pPr>
      <w:r>
        <w:t>K 1. členu:</w:t>
      </w:r>
    </w:p>
    <w:p w14:paraId="7C547C7C" w14:textId="77777777" w:rsidR="00530302" w:rsidRPr="00F97106" w:rsidRDefault="00530302" w:rsidP="00530302">
      <w:pPr>
        <w:spacing w:after="0" w:line="240" w:lineRule="auto"/>
      </w:pPr>
      <w:r w:rsidRPr="00F97106">
        <w:t>Posebno težo ima dejstvo, da se število razvojnih pobud, projektov in strateških procesov na regionalni ravni povečuje sorazmerno s številom prebivalcev in občin v posamezni regiji. Regije z večjim številom prebivalcev in večjim številom občin izkazujejo večjo heterogenost razvojnih izzivov, večjo kompleksnost upravljanja funkcionalnih urbanih območij ter bistveno večjo potrebo po intenzivnem usklajevanju med deležniki. To neposredno vpliva na obseg in intenzivnost opravljanja splošnih razvojnih nalog ter zahteva ustrezno kadrovsko in strokovno zmogljivost RRA.</w:t>
      </w:r>
    </w:p>
    <w:p w14:paraId="5070144A" w14:textId="77777777" w:rsidR="00530302" w:rsidRDefault="00530302" w:rsidP="00530302">
      <w:pPr>
        <w:spacing w:after="0" w:line="240" w:lineRule="auto"/>
      </w:pPr>
    </w:p>
    <w:p w14:paraId="5038A9F1" w14:textId="06F71868" w:rsidR="00530302" w:rsidRPr="00F97106" w:rsidRDefault="00530302" w:rsidP="00530302">
      <w:pPr>
        <w:spacing w:after="0" w:line="240" w:lineRule="auto"/>
      </w:pPr>
      <w:r w:rsidRPr="00F97106">
        <w:t>Ob tem je treba poudariti, da normativna opredelitev SRN ne odraža v celoti dejanskih pričakovanj države, posameznih resorjev in lokalnih skupnosti do RRA. Razkorak med formalno določenimi nalogami in dejanskim obsegom dela se v praksi kaže v povečani obremenitvi zaposlenih ter v potrebi po večjem številu strokovnih sodelavcev z ustreznimi kompetencami. Brez ustrezne kadrovske krepitve in realnega vrednotenja dela obstaja tveganje za zmanjšanje kakovosti, pravočasnosti in učinkovitosti izvajanja splošnih razvojnih nalog.</w:t>
      </w:r>
    </w:p>
    <w:p w14:paraId="52CE53EC" w14:textId="77777777" w:rsidR="00530302" w:rsidRDefault="00530302" w:rsidP="00530302">
      <w:pPr>
        <w:spacing w:after="0" w:line="240" w:lineRule="auto"/>
      </w:pPr>
    </w:p>
    <w:p w14:paraId="28DC56FF" w14:textId="76C731CC" w:rsidR="00530302" w:rsidRPr="00F97106" w:rsidRDefault="00530302" w:rsidP="00530302">
      <w:pPr>
        <w:spacing w:after="0" w:line="240" w:lineRule="auto"/>
      </w:pPr>
      <w:r w:rsidRPr="00F97106">
        <w:t>Z vidika opravljanja nalog je zato utemeljeno, da se SRN izvajajo na delovnih mestih, ki po vsebini, zahtevnosti in odgovornosti ustrezajo ravni delovnih mest »sekretar« oziroma »podsekretar«, saj nižje vrednotena delovna mesta ne odražajo dejanske kompleksnosti in odgovornosti nalog, ki jih opravljajo strokovni sodelavci RRA.</w:t>
      </w:r>
    </w:p>
    <w:p w14:paraId="691F732D" w14:textId="77777777" w:rsidR="00530302" w:rsidRDefault="00530302" w:rsidP="00530302">
      <w:pPr>
        <w:spacing w:after="0" w:line="240" w:lineRule="auto"/>
      </w:pPr>
    </w:p>
    <w:p w14:paraId="28024350" w14:textId="50766577" w:rsidR="00530302" w:rsidRPr="00F97106" w:rsidRDefault="00530302" w:rsidP="00530302">
      <w:pPr>
        <w:spacing w:after="0" w:line="240" w:lineRule="auto"/>
      </w:pPr>
      <w:r w:rsidRPr="00F97106">
        <w:t>Ob upoštevanju navedenega je nujno, da se sistem financiranja in normativna ureditev prilagodita dejanskim potrebam izvajanja SRN. Le z ustreznim številom zaposlenih, primerno vrednotenim delom ter stabilnim financiranjem je mogoče zagotoviti učinkovito izvajanje SRN v javnem interesu ter uresničevanje ciljev skladnega regionalnega razvoja v vseh razvojnih regijah.</w:t>
      </w:r>
    </w:p>
    <w:p w14:paraId="68F5BF20" w14:textId="77777777" w:rsidR="00530302" w:rsidRDefault="00530302" w:rsidP="00530302">
      <w:pPr>
        <w:spacing w:after="0" w:line="240" w:lineRule="auto"/>
      </w:pPr>
    </w:p>
    <w:p w14:paraId="79DD2342" w14:textId="7692633B" w:rsidR="00530302" w:rsidRPr="00F97106" w:rsidRDefault="00530302" w:rsidP="00530302">
      <w:pPr>
        <w:spacing w:after="0" w:line="240" w:lineRule="auto"/>
      </w:pPr>
      <w:r w:rsidRPr="00F97106">
        <w:t>V skladu z ZSRR-2 in Pravilnikom se postavijo minimalni pogoji za opravljanje SRN RRA, med drugim minimalno število polno zaposlenih na RRA. Glede na velikost regije (število prebivalcev regije) je predlagan razpon polno zaposlenih za opravljanje SRN od 5 (v regiji z do vključno 100.000 prebivalcev) do 8 zaposlenih (v regiji z več kot 300.000 prebivalcev).</w:t>
      </w:r>
    </w:p>
    <w:p w14:paraId="680F827C" w14:textId="77777777" w:rsidR="00530302" w:rsidRDefault="00530302" w:rsidP="00530302">
      <w:pPr>
        <w:spacing w:after="0" w:line="240" w:lineRule="auto"/>
      </w:pPr>
    </w:p>
    <w:p w14:paraId="339E9AF5" w14:textId="36B20FA8" w:rsidR="00530302" w:rsidRPr="00F97106" w:rsidRDefault="00530302" w:rsidP="00530302">
      <w:pPr>
        <w:spacing w:after="0" w:line="240" w:lineRule="auto"/>
      </w:pPr>
      <w:r w:rsidRPr="00F97106">
        <w:t xml:space="preserve">Regije z večjim številom prebivalcev imajo več deležnikov (občine, nevladne organizacije, druge razvojne institucije) in posledično večji obseg razvojnih potreb, razvojnih pobud, projektov in investicij, ki zahtevajo načrtovanje, pripravo, koordinacijo, spremljanje in poročanje. Večje število prebivalcev pomeni tudi večjo heterogenost razvojnih izzivov in večjo kompleksnost upravljanja urbanih središč - funkcionalnih območij, kar povečuje obremenitev pri izvajanju SRN. </w:t>
      </w:r>
    </w:p>
    <w:p w14:paraId="48F77164" w14:textId="77777777" w:rsidR="00530302" w:rsidRDefault="00530302" w:rsidP="00530302">
      <w:pPr>
        <w:spacing w:after="0" w:line="240" w:lineRule="auto"/>
      </w:pPr>
    </w:p>
    <w:p w14:paraId="66AB65C5" w14:textId="360DC2D0" w:rsidR="00530302" w:rsidRPr="00F97106" w:rsidRDefault="00530302" w:rsidP="00530302">
      <w:pPr>
        <w:spacing w:after="0" w:line="240" w:lineRule="auto"/>
      </w:pPr>
      <w:r w:rsidRPr="00F97106">
        <w:t xml:space="preserve">Regije z večjim številom občin potrebujejo tudi bistveno več časa za usklajevanje ter sklepanje dogovorov o prioritetnih regijskih in </w:t>
      </w:r>
      <w:proofErr w:type="spellStart"/>
      <w:r w:rsidRPr="00F97106">
        <w:t>medregijskih</w:t>
      </w:r>
      <w:proofErr w:type="spellEnd"/>
      <w:r w:rsidRPr="00F97106">
        <w:t xml:space="preserve"> projektih. Pri pripravi raznolikih strategij in strateških dokumentov (RRP, RPP, RCPS, Strategija prilagajanja na podnebne spremembe,…) je prav tako bistveno več potrebnih usklajevanj med različnimi interesi pri doseganju kompromisov. MO Maribor in MO Ljubljana imata zaradi velikosti in pomena v regiji bistveno več različnih pomembnih institucij kot ostala središča (Univerza, inštituti, NVO…), kar seveda povečuje potrebo po dodatnih kadrih, ki jih morajo RRA zagotavljati. Zaradi tega je bistveno več interakcije med posameznimi deležniki. </w:t>
      </w:r>
    </w:p>
    <w:p w14:paraId="586C1C51" w14:textId="77777777" w:rsidR="00530302" w:rsidRPr="00F97106" w:rsidRDefault="00530302" w:rsidP="00530302">
      <w:pPr>
        <w:spacing w:after="0" w:line="240" w:lineRule="auto"/>
      </w:pPr>
      <w:r w:rsidRPr="00F97106">
        <w:t>Zato je pri regijah z več prebivalci utemeljena potreba po večji kadrovski zmogljivosti RRA za zagotavljanje učinkovite izvedbe razvojnih nalog v javnem interesu, čemur sledi sprememba pravilnika.</w:t>
      </w:r>
    </w:p>
    <w:p w14:paraId="5CA04631" w14:textId="77777777" w:rsidR="00530302" w:rsidRDefault="00530302" w:rsidP="00530302">
      <w:pPr>
        <w:spacing w:after="0" w:line="240" w:lineRule="auto"/>
      </w:pPr>
    </w:p>
    <w:p w14:paraId="468742E4" w14:textId="57C5DC46" w:rsidR="00530302" w:rsidRPr="00F97106" w:rsidRDefault="00530302" w:rsidP="00530302">
      <w:pPr>
        <w:spacing w:after="0" w:line="240" w:lineRule="auto"/>
      </w:pPr>
      <w:r w:rsidRPr="00F97106">
        <w:t>Minimalni pogoji za opravljanje splošnih razvojnih nalog RRA so nujni zaradi:</w:t>
      </w:r>
    </w:p>
    <w:p w14:paraId="4E1DFB25" w14:textId="77777777" w:rsidR="00530302" w:rsidRPr="00F97106" w:rsidRDefault="00530302" w:rsidP="00530302">
      <w:pPr>
        <w:pStyle w:val="Odstavekseznama"/>
        <w:numPr>
          <w:ilvl w:val="0"/>
          <w:numId w:val="9"/>
        </w:numPr>
        <w:spacing w:after="0" w:line="240" w:lineRule="auto"/>
      </w:pPr>
      <w:r w:rsidRPr="00F97106">
        <w:t>večjih obremenitev RRA v programskem obdobju 2028–2035,</w:t>
      </w:r>
    </w:p>
    <w:p w14:paraId="6F389DDE" w14:textId="77777777" w:rsidR="00530302" w:rsidRPr="00F97106" w:rsidRDefault="00530302" w:rsidP="00530302">
      <w:pPr>
        <w:pStyle w:val="Odstavekseznama"/>
        <w:numPr>
          <w:ilvl w:val="0"/>
          <w:numId w:val="9"/>
        </w:numPr>
        <w:spacing w:after="0" w:line="240" w:lineRule="auto"/>
      </w:pPr>
      <w:r w:rsidRPr="00F97106">
        <w:t>različnih velikosti in kompleksnosti regij,</w:t>
      </w:r>
    </w:p>
    <w:p w14:paraId="6A0D4F46" w14:textId="77777777" w:rsidR="00530302" w:rsidRPr="00F97106" w:rsidRDefault="00530302" w:rsidP="00530302">
      <w:pPr>
        <w:pStyle w:val="Odstavekseznama"/>
        <w:numPr>
          <w:ilvl w:val="0"/>
          <w:numId w:val="9"/>
        </w:numPr>
        <w:spacing w:after="0" w:line="240" w:lineRule="auto"/>
      </w:pPr>
      <w:r w:rsidRPr="00F97106">
        <w:t>potrebe po večji profesionalizaciji razvojnega dela.</w:t>
      </w:r>
    </w:p>
    <w:p w14:paraId="378870C9" w14:textId="77777777" w:rsidR="00530302" w:rsidRDefault="00530302" w:rsidP="00530302">
      <w:pPr>
        <w:spacing w:after="0" w:line="240" w:lineRule="auto"/>
      </w:pPr>
    </w:p>
    <w:p w14:paraId="1BA71390" w14:textId="0BB19AB3" w:rsidR="00530302" w:rsidRPr="00F97106" w:rsidRDefault="00530302" w:rsidP="00530302">
      <w:pPr>
        <w:spacing w:after="0" w:line="240" w:lineRule="auto"/>
      </w:pPr>
      <w:r w:rsidRPr="00F97106">
        <w:t>Določitev števila zaposlenih je zdaj bolj sorazmerna:</w:t>
      </w:r>
    </w:p>
    <w:p w14:paraId="73A63AB3" w14:textId="77777777" w:rsidR="00530302" w:rsidRPr="00F97106" w:rsidRDefault="00530302" w:rsidP="00530302">
      <w:pPr>
        <w:pStyle w:val="Odstavekseznama"/>
        <w:numPr>
          <w:ilvl w:val="0"/>
          <w:numId w:val="9"/>
        </w:numPr>
        <w:spacing w:after="0" w:line="240" w:lineRule="auto"/>
      </w:pPr>
      <w:r w:rsidRPr="00F97106">
        <w:t>številu prebivalcev,</w:t>
      </w:r>
    </w:p>
    <w:p w14:paraId="4B26D87E" w14:textId="77777777" w:rsidR="00530302" w:rsidRPr="00F97106" w:rsidRDefault="00530302" w:rsidP="00530302">
      <w:pPr>
        <w:pStyle w:val="Odstavekseznama"/>
        <w:numPr>
          <w:ilvl w:val="0"/>
          <w:numId w:val="9"/>
        </w:numPr>
        <w:spacing w:after="0" w:line="240" w:lineRule="auto"/>
      </w:pPr>
      <w:r w:rsidRPr="00F97106">
        <w:t>številu občin v regiji,</w:t>
      </w:r>
    </w:p>
    <w:p w14:paraId="2C4C302B" w14:textId="77777777" w:rsidR="00530302" w:rsidRPr="00F97106" w:rsidRDefault="00530302" w:rsidP="00530302">
      <w:pPr>
        <w:pStyle w:val="Odstavekseznama"/>
        <w:numPr>
          <w:ilvl w:val="0"/>
          <w:numId w:val="9"/>
        </w:numPr>
        <w:spacing w:after="0" w:line="240" w:lineRule="auto"/>
      </w:pPr>
      <w:r w:rsidRPr="00F97106">
        <w:lastRenderedPageBreak/>
        <w:t>dejanski zahtevnosti izvajanja koordinacijskih nalog.</w:t>
      </w:r>
    </w:p>
    <w:p w14:paraId="3FDCCC6C" w14:textId="77777777" w:rsidR="00530302" w:rsidRDefault="00530302" w:rsidP="00530302">
      <w:pPr>
        <w:spacing w:after="0" w:line="240" w:lineRule="auto"/>
      </w:pPr>
    </w:p>
    <w:p w14:paraId="01E0A5A9" w14:textId="085BABDC" w:rsidR="00530302" w:rsidRPr="00F97106" w:rsidRDefault="00530302" w:rsidP="00530302">
      <w:pPr>
        <w:spacing w:after="0" w:line="240" w:lineRule="auto"/>
      </w:pPr>
      <w:r w:rsidRPr="00F97106">
        <w:t xml:space="preserve">Možnost zaposlitve za krajši delovni čas od polnega sicer omogoča večjo fleksibilnost, vendar pa se zaradi morebitne prevelike razpršenosti opravljanja nalog med zaposlenimi doda omejitev, da mora biti zaposleni, ki opravlja SRN na splošnih razvojnih nalogah zaposlen najmanj 50 odstotkov polnega delovnega časa, pri čemer mora biti najmanj polovica zaposlenih, ki opravljajo SRN, zaposlenih na nosilni RRA. Poudarjena je tudi potreba po interdisciplinarni kadrovski strukturi pri opravljanju SRN. </w:t>
      </w:r>
    </w:p>
    <w:p w14:paraId="1D23F003" w14:textId="77777777" w:rsidR="00530302" w:rsidRDefault="00530302" w:rsidP="00530302">
      <w:pPr>
        <w:spacing w:after="0" w:line="240" w:lineRule="auto"/>
      </w:pPr>
    </w:p>
    <w:p w14:paraId="223FF52D" w14:textId="149B193D" w:rsidR="00530302" w:rsidRPr="00F97106" w:rsidRDefault="00530302" w:rsidP="00530302">
      <w:pPr>
        <w:spacing w:after="0" w:line="240" w:lineRule="auto"/>
      </w:pPr>
      <w:r w:rsidRPr="00F97106">
        <w:t>Sprememba določa nove, bolj realne kadrovske normative za izvajanje SRN: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0"/>
        <w:gridCol w:w="3040"/>
      </w:tblGrid>
      <w:tr w:rsidR="00530302" w:rsidRPr="000E662A" w14:paraId="48977BF4" w14:textId="77777777" w:rsidTr="007573DA">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AD7C58" w14:textId="77777777" w:rsidR="00530302" w:rsidRPr="00F97106" w:rsidRDefault="00530302" w:rsidP="007573DA">
            <w:pPr>
              <w:spacing w:after="0" w:line="240" w:lineRule="auto"/>
            </w:pPr>
            <w:r w:rsidRPr="00F97106">
              <w:t>Velikost regije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8800E7" w14:textId="77777777" w:rsidR="00530302" w:rsidRPr="00F97106" w:rsidRDefault="00530302" w:rsidP="007573DA">
            <w:pPr>
              <w:spacing w:after="0" w:line="240" w:lineRule="auto"/>
            </w:pPr>
            <w:r w:rsidRPr="00F97106">
              <w:t>Minimalno št. zaposlenih za SRN</w:t>
            </w:r>
          </w:p>
        </w:tc>
      </w:tr>
      <w:tr w:rsidR="00530302" w:rsidRPr="000E662A" w14:paraId="1C49ADD2" w14:textId="77777777" w:rsidTr="007573D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67B17E7" w14:textId="77777777" w:rsidR="00530302" w:rsidRPr="00F97106" w:rsidRDefault="00530302" w:rsidP="007573DA">
            <w:pPr>
              <w:spacing w:after="0" w:line="240" w:lineRule="auto"/>
            </w:pPr>
            <w:r w:rsidRPr="00F97106">
              <w:t>do 100.000 prebivalcev</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50F812" w14:textId="77777777" w:rsidR="00530302" w:rsidRPr="00F97106" w:rsidRDefault="00530302" w:rsidP="007573DA">
            <w:pPr>
              <w:spacing w:after="0" w:line="240" w:lineRule="auto"/>
              <w:jc w:val="center"/>
            </w:pPr>
            <w:r w:rsidRPr="00F97106">
              <w:t>5</w:t>
            </w:r>
          </w:p>
        </w:tc>
      </w:tr>
      <w:tr w:rsidR="00530302" w:rsidRPr="000E662A" w14:paraId="01D21CF0" w14:textId="77777777" w:rsidTr="007573D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19E1EB0" w14:textId="77777777" w:rsidR="00530302" w:rsidRPr="00F97106" w:rsidRDefault="00530302" w:rsidP="007573DA">
            <w:pPr>
              <w:spacing w:after="0" w:line="240" w:lineRule="auto"/>
            </w:pPr>
            <w:r w:rsidRPr="00F97106">
              <w:t>nad 100.000 prebivalcev / &lt; 25 občin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0C3821" w14:textId="77777777" w:rsidR="00530302" w:rsidRPr="00F97106" w:rsidRDefault="00530302" w:rsidP="007573DA">
            <w:pPr>
              <w:spacing w:after="0" w:line="240" w:lineRule="auto"/>
              <w:jc w:val="center"/>
            </w:pPr>
            <w:r w:rsidRPr="00F97106">
              <w:t>6</w:t>
            </w:r>
          </w:p>
        </w:tc>
      </w:tr>
      <w:tr w:rsidR="00530302" w:rsidRPr="000E662A" w14:paraId="5394D317" w14:textId="77777777" w:rsidTr="007573D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ACD995" w14:textId="77777777" w:rsidR="00530302" w:rsidRPr="00F97106" w:rsidRDefault="00530302" w:rsidP="007573DA">
            <w:pPr>
              <w:spacing w:after="0" w:line="240" w:lineRule="auto"/>
            </w:pPr>
            <w:r w:rsidRPr="00F97106">
              <w:t>nad 100.000 prebivalcev / ≥ 25 občin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242464" w14:textId="77777777" w:rsidR="00530302" w:rsidRPr="00F97106" w:rsidRDefault="00530302" w:rsidP="007573DA">
            <w:pPr>
              <w:spacing w:after="0" w:line="240" w:lineRule="auto"/>
              <w:jc w:val="center"/>
            </w:pPr>
            <w:r w:rsidRPr="00F97106">
              <w:t>7</w:t>
            </w:r>
          </w:p>
        </w:tc>
      </w:tr>
      <w:tr w:rsidR="00530302" w:rsidRPr="000E662A" w14:paraId="5CA7E7FD" w14:textId="77777777" w:rsidTr="007573D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72ED21" w14:textId="77777777" w:rsidR="00530302" w:rsidRPr="00F97106" w:rsidRDefault="00530302" w:rsidP="007573DA">
            <w:pPr>
              <w:spacing w:after="0" w:line="240" w:lineRule="auto"/>
            </w:pPr>
            <w:r w:rsidRPr="00F97106">
              <w:t>nad 300.000 prebivalcev</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FFC150" w14:textId="77777777" w:rsidR="00530302" w:rsidRPr="00F97106" w:rsidRDefault="00530302" w:rsidP="007573DA">
            <w:pPr>
              <w:spacing w:after="0" w:line="240" w:lineRule="auto"/>
              <w:jc w:val="center"/>
            </w:pPr>
            <w:r w:rsidRPr="00F97106">
              <w:t>8</w:t>
            </w:r>
          </w:p>
        </w:tc>
      </w:tr>
    </w:tbl>
    <w:p w14:paraId="307BAB27" w14:textId="77777777" w:rsidR="00530302" w:rsidRPr="00F97106" w:rsidRDefault="00530302" w:rsidP="00530302">
      <w:pPr>
        <w:spacing w:after="0" w:line="240" w:lineRule="auto"/>
      </w:pPr>
      <w:r w:rsidRPr="00F97106">
        <w:t xml:space="preserve"> </w:t>
      </w:r>
    </w:p>
    <w:p w14:paraId="1361D3A2" w14:textId="77777777" w:rsidR="00530302" w:rsidRPr="00F97106" w:rsidRDefault="00530302" w:rsidP="00530302">
      <w:pPr>
        <w:spacing w:after="0" w:line="240" w:lineRule="auto"/>
      </w:pPr>
      <w:r w:rsidRPr="00F97106">
        <w:t>Regija obsega občine, ki so vključene v teritorialno enoto NUTS 3 v okviru statistične teritorialne členitve Republike Slovenije, določene z </w:t>
      </w:r>
      <w:hyperlink r:id="rId7" w:tgtFrame="_blank" w:tooltip="to EUR-Lex" w:history="1">
        <w:r w:rsidRPr="00F97106">
          <w:t>Uredbo Komisije (EU) št. 1319/2013</w:t>
        </w:r>
      </w:hyperlink>
      <w:r w:rsidRPr="00F97106">
        <w:t> z dne 9. decembra 2013 o spremembi </w:t>
      </w:r>
      <w:hyperlink r:id="rId8" w:tgtFrame="_blank" w:tooltip="to EUR-Lex" w:history="1">
        <w:r w:rsidRPr="00F97106">
          <w:t>prilog k Uredbi (ES) št. 1059/2003</w:t>
        </w:r>
      </w:hyperlink>
      <w:r w:rsidRPr="00F97106">
        <w:t> Evropskega parlamenta in Sveta o oblikovanju skupne klasifikacije statističnih teritorialnih enot (NUTS) (UL L št. 342 z dne 18. decembra 2013, str. 1). Zato se pri določitvi števila občin v posamezni regiji in pri oblikovanju normativov v tem pravilniku upošteva uradna NUTS</w:t>
      </w:r>
      <w:r w:rsidRPr="00F97106">
        <w:noBreakHyphen/>
        <w:t>3 klasifikacija, ki zagotavlja enoten, verodostojen in ažuren vir podatkov. NUTS</w:t>
      </w:r>
      <w:r w:rsidRPr="00F97106">
        <w:noBreakHyphen/>
        <w:t>3 predstavlja standardizirano evropsko statistično raven, kar omogoča primerljivost med regijami znotraj države in v evropskem prostoru. S tem se zagotavlja, da so normativi, vezani na obseg prebivalcev in število občin, povezani na stabilen, mednarodno usklajen ter redno posodobljen uradni sistem statističnih regij.</w:t>
      </w:r>
    </w:p>
    <w:p w14:paraId="5BBB4CEF" w14:textId="77777777" w:rsidR="00530302" w:rsidRDefault="00530302" w:rsidP="00530302">
      <w:pPr>
        <w:spacing w:after="0" w:line="240" w:lineRule="auto"/>
      </w:pPr>
    </w:p>
    <w:p w14:paraId="2B00A6E0" w14:textId="06BB5512" w:rsidR="00530302" w:rsidRPr="00F97106" w:rsidRDefault="00530302" w:rsidP="00530302">
      <w:pPr>
        <w:spacing w:after="0" w:line="240" w:lineRule="auto"/>
      </w:pPr>
      <w:r w:rsidRPr="00F97106">
        <w:t>Pri določanju minimalnega števila zaposlenih je poleg števila občin enako pomemben tudi podatek o številu prebivalcev, saj neposredno vpliva na obseg razvojnih potreb regije, zahtevnost izvajanja nalog in obremenjenost RRA. Da bi se zagotovila enotnost, verodostojnost in primerljivost podatkov, pravilnik določa, da se število prebivalcev ugotavlja na podlagi uradnih statističnih podatkov Statističnega urada Republike Slovenije (SURS). SURS redno objavlja podatke o številu prebivalcev po statističnih regijah, ki so opredeljene na ravni NUTS-3 klasifikacija, zato predstavljajo najprimernejšo, strokovno priznano in ažurno podlago za izračun normativov minimalnega števila zaposlenih.</w:t>
      </w:r>
    </w:p>
    <w:p w14:paraId="3703F061" w14:textId="77777777" w:rsidR="00530302" w:rsidRDefault="00530302" w:rsidP="00530302">
      <w:pPr>
        <w:spacing w:after="0" w:line="240" w:lineRule="auto"/>
      </w:pPr>
    </w:p>
    <w:p w14:paraId="530E9B9E" w14:textId="3B834BE9" w:rsidR="00530302" w:rsidRPr="00F97106" w:rsidRDefault="00530302" w:rsidP="00530302">
      <w:pPr>
        <w:spacing w:after="0" w:line="240" w:lineRule="auto"/>
      </w:pPr>
      <w:r w:rsidRPr="00F97106">
        <w:t>Upoštevanje zadnjega javno objavljenega podatka SURS na dan sklenitve pogodbe o opravljanju SRN zagotavlja pravno varnost, stabilnost ter transparentno določanje kadrovskih pogojev. S tem se preprečijo morebitna odstopanja pri interpretaciji podatkov in omogoča enaka obravnava vseh RRA.</w:t>
      </w:r>
    </w:p>
    <w:p w14:paraId="2BEE5B1E" w14:textId="77777777" w:rsidR="00530302" w:rsidRDefault="00530302" w:rsidP="00530302">
      <w:pPr>
        <w:spacing w:after="0" w:line="240" w:lineRule="auto"/>
      </w:pPr>
    </w:p>
    <w:p w14:paraId="7274D7BC" w14:textId="2D297EB3" w:rsidR="00530302" w:rsidRPr="00F97106" w:rsidRDefault="00530302" w:rsidP="00530302">
      <w:pPr>
        <w:spacing w:after="0" w:line="240" w:lineRule="auto"/>
      </w:pPr>
      <w:r w:rsidRPr="00F97106">
        <w:t>2. člen Pravilnika določa minimalne pogoje, ki jih mora RRA izpolnjevati za opravljanje SRN v skladu z drugo alinejo tretjega odstavka 20. člena ZSRR-2. Namen člena je zagotoviti minimalni obseg kadrovskih, organizacijskih in tehničnih pogojev, ki omogočajo strokovno, stabilno in učinkovito izvajanje razvojnih nalog na ravni regije.</w:t>
      </w:r>
    </w:p>
    <w:p w14:paraId="5B4B83D6" w14:textId="77777777" w:rsidR="00530302" w:rsidRDefault="00530302" w:rsidP="00530302">
      <w:pPr>
        <w:spacing w:after="0" w:line="240" w:lineRule="auto"/>
      </w:pPr>
    </w:p>
    <w:p w14:paraId="07853140" w14:textId="722A4950" w:rsidR="00530302" w:rsidRPr="00F97106" w:rsidRDefault="00530302" w:rsidP="00530302">
      <w:pPr>
        <w:spacing w:after="0" w:line="240" w:lineRule="auto"/>
      </w:pPr>
      <w:r w:rsidRPr="00F97106">
        <w:t>1. Minimalno število zaposlenih glede na velikost regije</w:t>
      </w:r>
      <w:r>
        <w:t>:</w:t>
      </w:r>
    </w:p>
    <w:p w14:paraId="1BBF11BC" w14:textId="77777777" w:rsidR="00530302" w:rsidRPr="00F97106" w:rsidRDefault="00530302" w:rsidP="00530302">
      <w:pPr>
        <w:spacing w:after="0" w:line="240" w:lineRule="auto"/>
      </w:pPr>
      <w:r w:rsidRPr="00F97106">
        <w:t>Člen določa minimalno število zaposlenih, izraženo v številu zaposlenih, ki opravljajo SRN in morajo biti po drugem odstavku zaposleni najmanj 50 odstotkov polnega delovnega časa.</w:t>
      </w:r>
    </w:p>
    <w:p w14:paraId="0C181697" w14:textId="77777777" w:rsidR="00530302" w:rsidRPr="00F97106" w:rsidRDefault="00530302" w:rsidP="00530302">
      <w:pPr>
        <w:spacing w:after="0" w:line="240" w:lineRule="auto"/>
      </w:pPr>
      <w:r w:rsidRPr="00F97106">
        <w:t>Pogoj minimalne zaposlenosti ima naslednjo funkcijo:</w:t>
      </w:r>
    </w:p>
    <w:p w14:paraId="132768AA" w14:textId="77777777" w:rsidR="00530302" w:rsidRPr="00F97106" w:rsidRDefault="00530302" w:rsidP="00530302">
      <w:pPr>
        <w:spacing w:after="0" w:line="240" w:lineRule="auto"/>
      </w:pPr>
      <w:r w:rsidRPr="00F97106">
        <w:t xml:space="preserve">preprečuje skrajno </w:t>
      </w:r>
      <w:proofErr w:type="spellStart"/>
      <w:r w:rsidRPr="00F97106">
        <w:t>fragmentirano</w:t>
      </w:r>
      <w:proofErr w:type="spellEnd"/>
      <w:r w:rsidRPr="00F97106">
        <w:t xml:space="preserve"> zaposlovanje, npr. vključevanje oseb samo za posamezne ure ali občasna dela, kar ni skladno z zahtevnostjo razvojnih nalog;</w:t>
      </w:r>
    </w:p>
    <w:p w14:paraId="69E6F202" w14:textId="77777777" w:rsidR="00530302" w:rsidRPr="00F97106" w:rsidRDefault="00530302" w:rsidP="00530302">
      <w:pPr>
        <w:spacing w:after="0" w:line="240" w:lineRule="auto"/>
      </w:pPr>
      <w:r w:rsidRPr="00F97106">
        <w:t>zagotavlja minimalni časovni obseg, ki omogoča dejansko opravljanje vsebine nalog (analize, koordinacija, priprava dokumentov, sodelovanje z deležniki itn.);</w:t>
      </w:r>
    </w:p>
    <w:p w14:paraId="5BDF3607" w14:textId="77777777" w:rsidR="00530302" w:rsidRPr="00F97106" w:rsidRDefault="00530302" w:rsidP="00530302">
      <w:pPr>
        <w:spacing w:after="0" w:line="240" w:lineRule="auto"/>
      </w:pPr>
      <w:r w:rsidRPr="00F97106">
        <w:t>omogoča, da RRA oblikuje raznoliko in interdisciplinarno ekipo, ki pa je hkrati dovolj delovno obremenjena, da lahko učinkovito prispeva k izvajanju skupnih nalog;</w:t>
      </w:r>
    </w:p>
    <w:p w14:paraId="1D289BB0" w14:textId="77777777" w:rsidR="00530302" w:rsidRPr="00F97106" w:rsidRDefault="00530302" w:rsidP="00530302">
      <w:pPr>
        <w:spacing w:after="0" w:line="240" w:lineRule="auto"/>
      </w:pPr>
      <w:r w:rsidRPr="00F97106">
        <w:t>povečuje preglednost financiranja in lažjo kontrolo nad dejansko razporeditvijo ur dela zaposlenih.</w:t>
      </w:r>
    </w:p>
    <w:p w14:paraId="39E96D0E" w14:textId="77777777" w:rsidR="00530302" w:rsidRPr="00F97106" w:rsidRDefault="00530302" w:rsidP="00530302">
      <w:pPr>
        <w:spacing w:after="0" w:line="240" w:lineRule="auto"/>
      </w:pPr>
      <w:r w:rsidRPr="00F97106">
        <w:lastRenderedPageBreak/>
        <w:t>Ta pogoj zagotavlja racionalno, minimalno časovno vključenost vsakega posameznega zaposlenega, hkrati pa daje RRA fleksibilnost, da dele delovnih mest prilagodi dejanskim potrebam.</w:t>
      </w:r>
    </w:p>
    <w:p w14:paraId="53CCB7F8" w14:textId="77777777" w:rsidR="00530302" w:rsidRDefault="00530302" w:rsidP="00530302">
      <w:pPr>
        <w:spacing w:after="0" w:line="240" w:lineRule="auto"/>
      </w:pPr>
    </w:p>
    <w:p w14:paraId="4B097BD1" w14:textId="7B0D99A8" w:rsidR="00530302" w:rsidRPr="00F97106" w:rsidRDefault="00530302" w:rsidP="00530302">
      <w:pPr>
        <w:spacing w:after="0" w:line="240" w:lineRule="auto"/>
      </w:pPr>
      <w:r w:rsidRPr="00F97106">
        <w:t>2. Interdisciplinarna sestava ekipe</w:t>
      </w:r>
    </w:p>
    <w:p w14:paraId="45DFD093" w14:textId="77777777" w:rsidR="00530302" w:rsidRPr="00F97106" w:rsidRDefault="00530302" w:rsidP="00530302">
      <w:pPr>
        <w:spacing w:after="0" w:line="240" w:lineRule="auto"/>
      </w:pPr>
      <w:r w:rsidRPr="00F97106">
        <w:t>Člen določa, da mora kadrovska sestava odražati interdisciplinarnost, predvsem s področij:</w:t>
      </w:r>
    </w:p>
    <w:p w14:paraId="36517477" w14:textId="77777777" w:rsidR="00530302" w:rsidRPr="00F97106" w:rsidRDefault="00530302" w:rsidP="00530302">
      <w:pPr>
        <w:pStyle w:val="Odstavekseznama"/>
        <w:numPr>
          <w:ilvl w:val="0"/>
          <w:numId w:val="9"/>
        </w:numPr>
        <w:spacing w:after="0" w:line="240" w:lineRule="auto"/>
      </w:pPr>
      <w:r w:rsidRPr="00F97106">
        <w:t>gospodarskega razvoja,</w:t>
      </w:r>
    </w:p>
    <w:p w14:paraId="6DEDC3A2" w14:textId="77777777" w:rsidR="00530302" w:rsidRPr="00F97106" w:rsidRDefault="00530302" w:rsidP="00530302">
      <w:pPr>
        <w:pStyle w:val="Odstavekseznama"/>
        <w:numPr>
          <w:ilvl w:val="0"/>
          <w:numId w:val="9"/>
        </w:numPr>
        <w:spacing w:after="0" w:line="240" w:lineRule="auto"/>
      </w:pPr>
      <w:r w:rsidRPr="00F97106">
        <w:t>razvoj</w:t>
      </w:r>
      <w:r>
        <w:t>a</w:t>
      </w:r>
      <w:r w:rsidRPr="00F97106">
        <w:t xml:space="preserve"> človeških virov,</w:t>
      </w:r>
    </w:p>
    <w:p w14:paraId="557705DA" w14:textId="77777777" w:rsidR="00530302" w:rsidRPr="00F97106" w:rsidRDefault="00530302" w:rsidP="00530302">
      <w:pPr>
        <w:pStyle w:val="Odstavekseznama"/>
        <w:numPr>
          <w:ilvl w:val="0"/>
          <w:numId w:val="9"/>
        </w:numPr>
        <w:spacing w:after="0" w:line="240" w:lineRule="auto"/>
      </w:pPr>
      <w:r w:rsidRPr="00F97106">
        <w:t>okolja,</w:t>
      </w:r>
    </w:p>
    <w:p w14:paraId="52285A87" w14:textId="77777777" w:rsidR="00530302" w:rsidRPr="00F97106" w:rsidRDefault="00530302" w:rsidP="00530302">
      <w:pPr>
        <w:pStyle w:val="Odstavekseznama"/>
        <w:numPr>
          <w:ilvl w:val="0"/>
          <w:numId w:val="9"/>
        </w:numPr>
        <w:spacing w:after="0" w:line="240" w:lineRule="auto"/>
      </w:pPr>
      <w:r w:rsidRPr="00F97106">
        <w:t>prostora.</w:t>
      </w:r>
    </w:p>
    <w:p w14:paraId="7125E12E" w14:textId="77777777" w:rsidR="00530302" w:rsidRPr="00F97106" w:rsidRDefault="00530302" w:rsidP="00530302">
      <w:pPr>
        <w:spacing w:after="0" w:line="240" w:lineRule="auto"/>
      </w:pPr>
      <w:r w:rsidRPr="00F97106">
        <w:t>Razvojne naloge so po svoji naravi kompleksne in zahtevajo različna znanja, zato člen vzpostavlja minimalno strokovno raznolikost ekipe, ki omogoča celovit pristop k razvoju regije.</w:t>
      </w:r>
    </w:p>
    <w:p w14:paraId="601A6EB4" w14:textId="77777777" w:rsidR="00530302" w:rsidRDefault="00530302" w:rsidP="00530302">
      <w:pPr>
        <w:spacing w:after="0" w:line="240" w:lineRule="auto"/>
      </w:pPr>
    </w:p>
    <w:p w14:paraId="553C9061" w14:textId="6FBA7B55" w:rsidR="00530302" w:rsidRPr="00F97106" w:rsidRDefault="00530302" w:rsidP="00530302">
      <w:pPr>
        <w:spacing w:after="0" w:line="240" w:lineRule="auto"/>
      </w:pPr>
      <w:r w:rsidRPr="00F97106">
        <w:t>3. Tehnične in organizacijske zahteve</w:t>
      </w:r>
    </w:p>
    <w:p w14:paraId="0F7BBE05" w14:textId="77777777" w:rsidR="00530302" w:rsidRPr="00F97106" w:rsidRDefault="00530302" w:rsidP="00530302">
      <w:pPr>
        <w:spacing w:after="0" w:line="240" w:lineRule="auto"/>
      </w:pPr>
      <w:r>
        <w:t xml:space="preserve">- </w:t>
      </w:r>
      <w:r w:rsidRPr="00F97106">
        <w:t>RRA mora zagotoviti:</w:t>
      </w:r>
    </w:p>
    <w:p w14:paraId="1935850F" w14:textId="77777777" w:rsidR="00530302" w:rsidRPr="00F97106" w:rsidRDefault="00530302" w:rsidP="00530302">
      <w:pPr>
        <w:spacing w:after="0" w:line="240" w:lineRule="auto"/>
      </w:pPr>
      <w:r>
        <w:t xml:space="preserve">- </w:t>
      </w:r>
      <w:r w:rsidRPr="00F97106">
        <w:t>ustrezne prostore,</w:t>
      </w:r>
    </w:p>
    <w:p w14:paraId="353E4F9D" w14:textId="77777777" w:rsidR="00530302" w:rsidRPr="00F97106" w:rsidRDefault="00530302" w:rsidP="00530302">
      <w:pPr>
        <w:spacing w:after="0" w:line="240" w:lineRule="auto"/>
      </w:pPr>
      <w:r>
        <w:t xml:space="preserve">- </w:t>
      </w:r>
      <w:r w:rsidRPr="00F97106">
        <w:t>ustrezno opremo in tehnične pogoje,</w:t>
      </w:r>
    </w:p>
    <w:p w14:paraId="32811899" w14:textId="77777777" w:rsidR="00530302" w:rsidRPr="00F97106" w:rsidRDefault="00530302" w:rsidP="00530302">
      <w:pPr>
        <w:spacing w:after="0" w:line="240" w:lineRule="auto"/>
      </w:pPr>
      <w:r>
        <w:t xml:space="preserve">- </w:t>
      </w:r>
      <w:r w:rsidRPr="00F97106">
        <w:t>ločeno računovodsko evidenco za izvajanje splošnih razvojnih nalog.</w:t>
      </w:r>
    </w:p>
    <w:p w14:paraId="0103A192" w14:textId="77777777" w:rsidR="003D76B1" w:rsidRDefault="003D76B1" w:rsidP="00530302">
      <w:pPr>
        <w:spacing w:after="0" w:line="240" w:lineRule="auto"/>
      </w:pPr>
    </w:p>
    <w:p w14:paraId="1D9961E7" w14:textId="2C24209B" w:rsidR="00530302" w:rsidRPr="00F97106" w:rsidRDefault="00530302" w:rsidP="00530302">
      <w:pPr>
        <w:spacing w:after="0" w:line="240" w:lineRule="auto"/>
      </w:pPr>
      <w:r w:rsidRPr="00F97106">
        <w:t>Ti pogoji zagotavljajo preglednost, sledljivost in profesionalno izvajanje nalog, ki se financirajo iz javnih sredstev.</w:t>
      </w:r>
    </w:p>
    <w:p w14:paraId="2FE077D4" w14:textId="77777777" w:rsidR="003D76B1" w:rsidRDefault="003D76B1" w:rsidP="00530302">
      <w:pPr>
        <w:spacing w:after="0" w:line="240" w:lineRule="auto"/>
      </w:pPr>
    </w:p>
    <w:p w14:paraId="204D96DD" w14:textId="035A078E" w:rsidR="00530302" w:rsidRPr="00F97106" w:rsidRDefault="00530302" w:rsidP="00530302">
      <w:pPr>
        <w:spacing w:after="0" w:line="240" w:lineRule="auto"/>
      </w:pPr>
      <w:r w:rsidRPr="00F97106">
        <w:t>Tretji in četrti odstavek določata način ugotavljanja števila občin in prebivalcev:</w:t>
      </w:r>
    </w:p>
    <w:p w14:paraId="5BA15BC0" w14:textId="77777777" w:rsidR="00530302" w:rsidRPr="00F97106" w:rsidRDefault="00530302" w:rsidP="00530302">
      <w:pPr>
        <w:pStyle w:val="Odstavekseznama"/>
        <w:numPr>
          <w:ilvl w:val="0"/>
          <w:numId w:val="9"/>
        </w:numPr>
        <w:spacing w:after="0" w:line="240" w:lineRule="auto"/>
      </w:pPr>
      <w:r w:rsidRPr="00F97106">
        <w:t>števila občin v regiji (na podlagi veljavne evropske teritorialne členitve NUTS 3),</w:t>
      </w:r>
    </w:p>
    <w:p w14:paraId="5849A8D2" w14:textId="77777777" w:rsidR="00530302" w:rsidRPr="00F97106" w:rsidRDefault="00530302" w:rsidP="00530302">
      <w:pPr>
        <w:pStyle w:val="Odstavekseznama"/>
        <w:numPr>
          <w:ilvl w:val="0"/>
          <w:numId w:val="9"/>
        </w:numPr>
        <w:spacing w:after="0" w:line="240" w:lineRule="auto"/>
      </w:pPr>
      <w:r w:rsidRPr="00F97106">
        <w:t>števila prebivalcev v regiji (na podlagi zadnjih javno objavljenih podatkov SURS).</w:t>
      </w:r>
    </w:p>
    <w:p w14:paraId="1CDE527D" w14:textId="77777777" w:rsidR="00530302" w:rsidRPr="00F97106" w:rsidRDefault="00530302" w:rsidP="00530302">
      <w:pPr>
        <w:spacing w:after="0" w:line="240" w:lineRule="auto"/>
      </w:pPr>
      <w:r w:rsidRPr="00F97106">
        <w:t>S tem se zagotovita objektivnost in enotnost meril pri določanju minimalnega števila zaposlenih.</w:t>
      </w:r>
    </w:p>
    <w:p w14:paraId="709C08F1" w14:textId="77777777" w:rsidR="00B428E9" w:rsidRDefault="00B428E9">
      <w:pPr>
        <w:spacing w:after="0" w:line="260" w:lineRule="auto"/>
        <w:rPr>
          <w:rFonts w:cs="Arial"/>
        </w:rPr>
      </w:pPr>
    </w:p>
    <w:p w14:paraId="2D0FEB28" w14:textId="77777777" w:rsidR="00B428E9" w:rsidRDefault="00000000">
      <w:pPr>
        <w:pStyle w:val="Odebeljeno"/>
        <w:spacing w:line="260" w:lineRule="auto"/>
      </w:pPr>
      <w:r>
        <w:t>K 2. členu:</w:t>
      </w:r>
    </w:p>
    <w:p w14:paraId="3002B73A" w14:textId="77777777" w:rsidR="00B428E9" w:rsidRDefault="00000000">
      <w:pPr>
        <w:spacing w:after="0" w:line="240" w:lineRule="auto"/>
      </w:pPr>
      <w:r>
        <w:t>V veljavnem 3.a členu je spremenjen pogoj sodelovanja pravnih oseb, in sicer se namesto »pooblastila sveta« sedaj zahteva »sklep razvojnega sveta regije«.</w:t>
      </w:r>
    </w:p>
    <w:p w14:paraId="733BE863" w14:textId="77777777" w:rsidR="00B428E9" w:rsidRDefault="00B428E9">
      <w:pPr>
        <w:spacing w:after="0" w:line="260" w:lineRule="auto"/>
        <w:rPr>
          <w:rFonts w:cs="Arial"/>
        </w:rPr>
      </w:pPr>
    </w:p>
    <w:p w14:paraId="5C4F0045" w14:textId="17C93C24" w:rsidR="00B428E9" w:rsidRDefault="00000000">
      <w:pPr>
        <w:pStyle w:val="Odebeljeno"/>
        <w:spacing w:line="260" w:lineRule="auto"/>
      </w:pPr>
      <w:r>
        <w:t xml:space="preserve">K 3. </w:t>
      </w:r>
      <w:r w:rsidR="003D76B1">
        <w:t xml:space="preserve">in 4. </w:t>
      </w:r>
      <w:r>
        <w:t>členu:</w:t>
      </w:r>
    </w:p>
    <w:p w14:paraId="5DCA3CE4" w14:textId="77777777" w:rsidR="00B428E9" w:rsidRDefault="00000000">
      <w:pPr>
        <w:spacing w:after="0" w:line="240" w:lineRule="auto"/>
      </w:pPr>
      <w:r>
        <w:t>V veljavnem 4. in 5. členu se jasneje določi, kateri svet je pristojen za sprejemanje odločitev, občinski, regijski ali organ ustanoviteljev.</w:t>
      </w:r>
    </w:p>
    <w:p w14:paraId="328EF143" w14:textId="77777777" w:rsidR="00B428E9" w:rsidRDefault="00000000">
      <w:pPr>
        <w:spacing w:after="0" w:line="240" w:lineRule="auto"/>
      </w:pPr>
      <w:r>
        <w:t>V 5. členu se dodaja tudi obveznosti predložitve pogodb o zaposlitvi zaposlenih, ki izvajajo SRN, kar omogoča natančnejše preverjanje pogojev.</w:t>
      </w:r>
    </w:p>
    <w:p w14:paraId="30CA698A" w14:textId="77777777" w:rsidR="00B428E9" w:rsidRDefault="00000000">
      <w:pPr>
        <w:spacing w:after="0" w:line="240" w:lineRule="auto"/>
      </w:pPr>
      <w:r>
        <w:t>Dodano je dopolnjeno preverjanje pogojev pred zadnjim izplačilom v letu in spremenjeno besedilo glede izbire RRA, ko RRA ne izpolni pogojev ali ne predloži potrebnih dokazil. S tem se krepi jasnost postopka ter omogoča svetu regije, da v takšnih primerih izvede izbiro druge - nove ustrezne RRA na pregleden in pravno urejen način.</w:t>
      </w:r>
    </w:p>
    <w:p w14:paraId="603F9093" w14:textId="77777777" w:rsidR="00B428E9" w:rsidRDefault="00B428E9">
      <w:pPr>
        <w:spacing w:after="0" w:line="260" w:lineRule="auto"/>
        <w:rPr>
          <w:rFonts w:cs="Arial"/>
        </w:rPr>
      </w:pPr>
    </w:p>
    <w:p w14:paraId="25F9D4E6" w14:textId="77777777" w:rsidR="00B428E9" w:rsidRDefault="00000000">
      <w:pPr>
        <w:pStyle w:val="Odebeljeno"/>
        <w:spacing w:line="260" w:lineRule="auto"/>
      </w:pPr>
      <w:r>
        <w:t>K 5. členu:</w:t>
      </w:r>
    </w:p>
    <w:p w14:paraId="7C693E9D" w14:textId="77777777" w:rsidR="00B428E9" w:rsidRDefault="00000000">
      <w:pPr>
        <w:spacing w:after="0" w:line="240" w:lineRule="auto"/>
      </w:pPr>
      <w:r>
        <w:t>Gre za najpomembnejšo spremembo pravilnika. Uvedene so jasne in kvantitativno določljive formule za izračun SRN, enotno določanje standardnega stroška zaposlenega in sorazmerno priznanje upravičenih zaposlenih po velikosti regije. Trenutni sistem financiranja je bil pogosto ocenjen kot nepregleden. Nova ureditev zagotavlja predvidljivost financiranja, zmanjšuje administracijo in omogoča boljšo primerljivost med regijami. Standardni strošek vključuje vse ključne elemente stroška dela ter materialnih in podpornih stroškov. Rešitev omogoča stabilno, predvidljivo in primerljivo financiranje RRA po regijah.</w:t>
      </w:r>
    </w:p>
    <w:p w14:paraId="6C93FCAD" w14:textId="77777777" w:rsidR="00B428E9" w:rsidRDefault="00000000">
      <w:pPr>
        <w:spacing w:after="0" w:line="240" w:lineRule="auto"/>
      </w:pPr>
      <w:r>
        <w:t>Pri oceni vrednosti izvajanja SRN je treba upoštevati tako novo ureditev po Zakonu o skupnih temeljih sistema plač v javnem sektorju, ki določa prevedbo plač, kot tudi zahtevnost in obseg nalog, ki jih izvajajo RRA-ji.</w:t>
      </w:r>
    </w:p>
    <w:p w14:paraId="244E7937" w14:textId="77777777" w:rsidR="003D76B1" w:rsidRDefault="003D76B1">
      <w:pPr>
        <w:spacing w:after="0" w:line="240" w:lineRule="auto"/>
      </w:pPr>
    </w:p>
    <w:p w14:paraId="04516B91" w14:textId="1E14F02C" w:rsidR="00B428E9" w:rsidRDefault="00000000">
      <w:pPr>
        <w:spacing w:after="0" w:line="240" w:lineRule="auto"/>
      </w:pPr>
      <w:r>
        <w:t>Pri določitvi se upoštevajo aktivnosti RRA in zahtevnost opravljanja SRN, ki se v zadnjih letih izrazito povečujejo. Naloge RRA niso več omejene zgolj na administrativno podporo ali tehnično koordinacijo razvojnih dokumentov, temveč vključujejo vsebinsko usklajevanje razvojnih politik različnih resorjev, povezovanje širokega kroga razvojnih deležnikov ter aktivno sodelovanje pri načrtovanju, pripravi, izvajanju, spremljanju in vrednotenju razvojnih programov, projektov in investicij na regionalni ravni.</w:t>
      </w:r>
    </w:p>
    <w:p w14:paraId="429850C0" w14:textId="77777777" w:rsidR="00B428E9" w:rsidRDefault="00000000">
      <w:pPr>
        <w:spacing w:after="0" w:line="240" w:lineRule="auto"/>
      </w:pPr>
      <w:r>
        <w:lastRenderedPageBreak/>
        <w:t>RRA v procesu izvajanja SRN delujejo kot osrednji povezovalni člen, ki združuje interese in razvojne potrebe občin, razvojnih institucij, nevladnih organizacij, gospodarstva in drugih ključnih deležnikov v regiji ter jih v imenu regije usklajuje z državo. Gre za kompleksno in vsebinsko zahtevno vlogo, ki zahteva visoko stopnjo strokovne usposobljenosti, interdisciplinarna znanja ter sposobnost strateškega razmišljanja in usklajevanja.</w:t>
      </w:r>
    </w:p>
    <w:p w14:paraId="476331CD" w14:textId="77777777" w:rsidR="003D76B1" w:rsidRDefault="003D76B1">
      <w:pPr>
        <w:spacing w:after="0" w:line="240" w:lineRule="auto"/>
      </w:pPr>
    </w:p>
    <w:p w14:paraId="685E9CA1" w14:textId="718CF36B" w:rsidR="00B428E9" w:rsidRDefault="00000000">
      <w:pPr>
        <w:spacing w:after="0" w:line="240" w:lineRule="auto"/>
      </w:pPr>
      <w:r>
        <w:t>Izvajanje SRN obsega širok spekter vsebin, ki segajo na področja okolja in podnebnih sprememb, prostora, gospodarstva, kmetijstva in podeželja, turizma, digitalizacije, infrastrukture, kulture, sociale, zdravstva, izobraževanja in javne uprave. Takšen razpon nalog zahteva stalno sodelovanje z različnimi resorji ter kontinuirano usklajevanje razvojnih prioritet in ukrepov na več ravneh upravljanja. Posledično se povečujeta tako vsebinska kot tudi organizacijska zahtevnost dela RRA.</w:t>
      </w:r>
    </w:p>
    <w:p w14:paraId="69F1BE29" w14:textId="77777777" w:rsidR="003D76B1" w:rsidRDefault="003D76B1">
      <w:pPr>
        <w:spacing w:after="0" w:line="240" w:lineRule="auto"/>
      </w:pPr>
    </w:p>
    <w:p w14:paraId="10ABC640" w14:textId="6B3BA339" w:rsidR="00B428E9" w:rsidRDefault="00000000">
      <w:pPr>
        <w:spacing w:after="0" w:line="240" w:lineRule="auto"/>
      </w:pPr>
      <w:r>
        <w:t>S sprejeto novelo ZSRR-2C bodo morali dokumenti skladnega regionalnega razvoja na nacionalni in regionalni ravni dodatno strmeti k ekonomski preobrazbi regij, s poudarkom na rasti produktivnosti in konkurenčnosti, krepitvi visoke dodane vrednosti ter celostni podpori razvoju človeških virov. S Strategijo regionalnega razvoja Slovenije se načrtno in sistematično naslavlja tako obmejna območja kot tudi ostala območja s posebnimi izzivi. Izhajala bo iz teritorialnega pristopa, ki bo temeljil na prepoznavanju raznolikosti razvojnih potreb znotraj posameznih regij in na prilagajanju razvojnih politik značilnostim konkretnih območij.</w:t>
      </w:r>
    </w:p>
    <w:p w14:paraId="28E13F19" w14:textId="77777777" w:rsidR="00B428E9" w:rsidRDefault="00000000">
      <w:pPr>
        <w:spacing w:after="0" w:line="240" w:lineRule="auto"/>
      </w:pPr>
      <w:r>
        <w:t>Učinkovito opravljanje SRN ni mogoče brez ustrezne kadrovske zasedbe in realnega vrednotenja dela. Obstoječa ureditev ne sledi zahtevnosti in obsegu nalog, pričakovanjem resorjev ter novi ureditvi plačnega sistema v javnem sektorju. Razkorak med normativno določenimi nalogami in dejanskimi obremenitvami zaposlenih se neposredno odraža v povečanem tveganju za kadrovsko podhranjenost RRA ter zmanjšanju kakovosti in pravočasnosti izvajanja SRN.</w:t>
      </w:r>
    </w:p>
    <w:p w14:paraId="4AFD36D6" w14:textId="77777777" w:rsidR="003D76B1" w:rsidRDefault="003D76B1">
      <w:pPr>
        <w:spacing w:after="0" w:line="240" w:lineRule="auto"/>
      </w:pPr>
    </w:p>
    <w:p w14:paraId="643E5E3F" w14:textId="507C819F" w:rsidR="00B428E9" w:rsidRDefault="00000000">
      <w:pPr>
        <w:spacing w:after="0" w:line="240" w:lineRule="auto"/>
      </w:pPr>
      <w:r>
        <w:t>7. člen določa metodologijo za izračun ocene vrednosti splošnih razvojnih nalog v regiji, ki predstavlja podlago za določitev obsega državnega sofinanciranja delovanja RRA. Namen člena je vzpostaviti transparenten, enoten in med regijami primerljiv sistem financiranja izvajanja regionalnih razvojnih nalog, ki izhajajo iz Zakona o spodbujanju skladnega regionalnega razvoja.</w:t>
      </w:r>
    </w:p>
    <w:p w14:paraId="48EE9BE8" w14:textId="77777777" w:rsidR="003D76B1" w:rsidRDefault="003D76B1">
      <w:pPr>
        <w:spacing w:after="0" w:line="240" w:lineRule="auto"/>
        <w:rPr>
          <w:b/>
        </w:rPr>
      </w:pPr>
    </w:p>
    <w:p w14:paraId="47B2919E" w14:textId="5385A3ED" w:rsidR="00B428E9" w:rsidRDefault="00000000">
      <w:pPr>
        <w:spacing w:after="0" w:line="240" w:lineRule="auto"/>
      </w:pPr>
      <w:r>
        <w:rPr>
          <w:b/>
        </w:rPr>
        <w:t>1. Število upravičenih zaposlenih in zahtevnosti delovnega mesta</w:t>
      </w:r>
    </w:p>
    <w:p w14:paraId="28894878" w14:textId="77777777" w:rsidR="00B428E9" w:rsidRDefault="00000000">
      <w:pPr>
        <w:spacing w:after="0" w:line="240" w:lineRule="auto"/>
      </w:pPr>
      <w:r>
        <w:t>Število upravičenih zaposlenih se določi na podlagi meril iz 2. člena pravilnika, ki upoštevajo objektivne značilnosti posamezne regije (npr. površino, število prebivalcev, razpršenost poselitve ter razvojne potrebe). S tem se zagotovi, da obseg sofinanciranja ustrezno odraža dejansko kompleksnost ter obseg nalog, ki jih RRA izvajajo v posamezni regiji.</w:t>
      </w:r>
    </w:p>
    <w:p w14:paraId="15DD352C" w14:textId="77777777" w:rsidR="003D76B1" w:rsidRDefault="003D76B1">
      <w:pPr>
        <w:spacing w:after="0" w:line="240" w:lineRule="auto"/>
      </w:pPr>
    </w:p>
    <w:p w14:paraId="35ADF6EA" w14:textId="445F44BF" w:rsidR="00B428E9" w:rsidRDefault="00000000">
      <w:pPr>
        <w:spacing w:after="0" w:line="240" w:lineRule="auto"/>
      </w:pPr>
      <w:r>
        <w:t>Glede na zahtevnost nalog, se pričakuje zaposlitve na strokovnih delovnih mestih, kot so:</w:t>
      </w:r>
    </w:p>
    <w:p w14:paraId="6DE6483F" w14:textId="77777777" w:rsidR="00B428E9" w:rsidRDefault="00000000">
      <w:pPr>
        <w:spacing w:after="0" w:line="240" w:lineRule="auto"/>
        <w:ind w:left="454"/>
      </w:pPr>
      <w:r>
        <w:t>- višji svetovalec področja</w:t>
      </w:r>
    </w:p>
    <w:p w14:paraId="366E7F8A" w14:textId="77777777" w:rsidR="00B428E9" w:rsidRDefault="00000000">
      <w:pPr>
        <w:spacing w:after="0" w:line="240" w:lineRule="auto"/>
        <w:ind w:left="454"/>
      </w:pPr>
      <w:r>
        <w:t>- področni podsekretar in</w:t>
      </w:r>
    </w:p>
    <w:p w14:paraId="481FA547" w14:textId="77777777" w:rsidR="00B428E9" w:rsidRDefault="00000000">
      <w:pPr>
        <w:spacing w:after="0" w:line="240" w:lineRule="auto"/>
        <w:ind w:left="454"/>
      </w:pPr>
      <w:r>
        <w:t>- področni sekretar.</w:t>
      </w:r>
    </w:p>
    <w:p w14:paraId="544EB9D3" w14:textId="77777777" w:rsidR="003D76B1" w:rsidRDefault="003D76B1">
      <w:pPr>
        <w:spacing w:after="0" w:line="240" w:lineRule="auto"/>
      </w:pPr>
    </w:p>
    <w:p w14:paraId="01146DF6" w14:textId="624D8E08" w:rsidR="00B428E9" w:rsidRDefault="00000000">
      <w:pPr>
        <w:spacing w:after="0" w:line="240" w:lineRule="auto"/>
      </w:pPr>
      <w:r>
        <w:t>Gre za delovna mesta, ki zahtevajo poznavanje razvojnih politik, projektnega vodenja, priprave strateških dokumentov, finančnega načrtovanja, analitike ter stalnega sodelovanja z občinami, državnimi organi, javnimi zavodi in drugimi regionalnimi deležniki. Njihove sistemske uvrstitve se pretežno gibljejo prav okoli 33. plačnega razreda, kar dodatno potrjuje utemeljenost nove določene plačne osnove.</w:t>
      </w:r>
    </w:p>
    <w:p w14:paraId="1BC12525" w14:textId="77777777" w:rsidR="003D76B1" w:rsidRDefault="003D76B1">
      <w:pPr>
        <w:spacing w:after="0" w:line="240" w:lineRule="auto"/>
        <w:rPr>
          <w:b/>
        </w:rPr>
      </w:pPr>
    </w:p>
    <w:p w14:paraId="07CB2FB1" w14:textId="04DFE0D6" w:rsidR="00B428E9" w:rsidRDefault="00000000">
      <w:pPr>
        <w:spacing w:after="0" w:line="240" w:lineRule="auto"/>
      </w:pPr>
      <w:r>
        <w:rPr>
          <w:b/>
        </w:rPr>
        <w:t>2. Določitev osnove do 33. plačnega razreda, ki velja za javne uslužbence</w:t>
      </w:r>
    </w:p>
    <w:p w14:paraId="18F14B0F" w14:textId="77777777" w:rsidR="00B428E9" w:rsidRDefault="00000000">
      <w:pPr>
        <w:spacing w:after="0" w:line="240" w:lineRule="auto"/>
      </w:pPr>
      <w:r>
        <w:t>Najpomembnejša sprememba je določitev osnovne plače, ki se upošteva pri izračunu standardnega stroška. Sprememba je nujna zaradi:</w:t>
      </w:r>
    </w:p>
    <w:p w14:paraId="7BD92E70" w14:textId="77777777" w:rsidR="00B428E9" w:rsidRDefault="00000000">
      <w:pPr>
        <w:spacing w:after="0" w:line="240" w:lineRule="auto"/>
      </w:pPr>
      <w:r>
        <w:t>·         Uskladitve financiranja z dejanskimi razmerami:</w:t>
      </w:r>
    </w:p>
    <w:p w14:paraId="55D778C8" w14:textId="77777777" w:rsidR="00B428E9" w:rsidRDefault="00000000">
      <w:pPr>
        <w:spacing w:after="0" w:line="240" w:lineRule="auto"/>
      </w:pPr>
      <w:r>
        <w:t xml:space="preserve">·         Odprave sistemskega </w:t>
      </w:r>
      <w:proofErr w:type="spellStart"/>
      <w:r>
        <w:t>podfinanciranja</w:t>
      </w:r>
      <w:proofErr w:type="spellEnd"/>
      <w:r>
        <w:t xml:space="preserve"> RRA.</w:t>
      </w:r>
    </w:p>
    <w:p w14:paraId="46417D14" w14:textId="77777777" w:rsidR="00B428E9" w:rsidRDefault="00000000">
      <w:pPr>
        <w:spacing w:after="0" w:line="240" w:lineRule="auto"/>
      </w:pPr>
      <w:r>
        <w:t>·         Zagotavljanja strokovnosti in stabilnosti kadrov</w:t>
      </w:r>
    </w:p>
    <w:p w14:paraId="59683BBC" w14:textId="77777777" w:rsidR="00B428E9" w:rsidRDefault="00000000">
      <w:pPr>
        <w:spacing w:after="0" w:line="240" w:lineRule="auto"/>
      </w:pPr>
      <w:r>
        <w:t>·         Kakovostnejšega izvajanja razvojnih nalog: Zadostno financiranje omogoča bolj kakovostno pripravo razvojnih dokumentov, učinkovitejše vodenje projektov in izboljšano koordinacijo med občinami, regijo in državo.</w:t>
      </w:r>
    </w:p>
    <w:p w14:paraId="2776B3F4" w14:textId="77777777" w:rsidR="003D76B1" w:rsidRDefault="003D76B1">
      <w:pPr>
        <w:spacing w:after="0" w:line="240" w:lineRule="auto"/>
      </w:pPr>
    </w:p>
    <w:p w14:paraId="0EC8827A" w14:textId="5BBAC725" w:rsidR="00B428E9" w:rsidRDefault="00000000">
      <w:pPr>
        <w:spacing w:after="0" w:line="240" w:lineRule="auto"/>
      </w:pPr>
      <w:r>
        <w:lastRenderedPageBreak/>
        <w:t>Na podlagi Zakona o skupnih temeljih sistema plač v javnem sektorju (Uradni list RS, št. 95/24) delovna mesta v RRA, ki so ustanovljene kot javni zavodi, spadajo v plačno skupino »I – Delovna mesta v javnih agencijah, javnih skladih, drugih javnih zavodih in javnih gospodarskih zavodih ter pri drugih uporabnikih proračuna«.</w:t>
      </w:r>
    </w:p>
    <w:p w14:paraId="3D423A5E" w14:textId="77777777" w:rsidR="00B428E9" w:rsidRDefault="00000000">
      <w:pPr>
        <w:spacing w:after="0" w:line="240" w:lineRule="auto"/>
      </w:pPr>
      <w:r>
        <w:t>Ob upoštevanju zahtevnosti nalog iz Uredbe o uvrstitvi delovnih mest v javnih agencijah, javnih skladih in javnih zavodih v plačne razrede, je utemeljeno načrtovanje dela zaposlenih na SRN na delovnih mestih višji svetovalec, področni podsekretar in področni sekretar. Razpon plačnih razredov je od vključno izhodiščnega 22. do končnega 42. plačnega razreda. Kot osnova za izračun standardnega stroška se upošteva povprečje, kar pomeni osnovni plačni razred po veljavnih predpisih, ki urejajo plače javnih uslužbencev v višini 32. osnovnega plačnega razreda zvišan za en plačni razred. Kot osnova za izračun standardnega stroška se upošteva osnovni plačni razred po veljavnih predpisih, ki urejajo plače javnih uslužbencev, in sicer največ do višine 33. osnovnega plačnega razreda.</w:t>
      </w:r>
    </w:p>
    <w:p w14:paraId="7B5C620B" w14:textId="77777777" w:rsidR="003D76B1" w:rsidRDefault="003D76B1">
      <w:pPr>
        <w:spacing w:after="0" w:line="240" w:lineRule="auto"/>
        <w:rPr>
          <w:b/>
        </w:rPr>
      </w:pPr>
    </w:p>
    <w:p w14:paraId="30C5FCE5" w14:textId="0FE2657F" w:rsidR="00B428E9" w:rsidRDefault="00000000">
      <w:pPr>
        <w:spacing w:after="0" w:line="240" w:lineRule="auto"/>
      </w:pPr>
      <w:r>
        <w:rPr>
          <w:b/>
        </w:rPr>
        <w:t>3. Enotna določitev standardnega stroška</w:t>
      </w:r>
    </w:p>
    <w:p w14:paraId="3683A161" w14:textId="77777777" w:rsidR="00B428E9" w:rsidRDefault="00000000">
      <w:pPr>
        <w:spacing w:after="0" w:line="240" w:lineRule="auto"/>
      </w:pPr>
      <w:r>
        <w:t>Standardni strošek na upravičenega zaposlenega se določi enotno za vse RRA. Pri izračunu se upoštevajo stroški dela ter z zaposlitvijo povezani stroški materiala in storitev. Standardni strošek vključuje:</w:t>
      </w:r>
    </w:p>
    <w:p w14:paraId="72D2C4F3" w14:textId="77777777" w:rsidR="00B428E9" w:rsidRDefault="00000000">
      <w:pPr>
        <w:spacing w:after="0" w:line="240" w:lineRule="auto"/>
      </w:pPr>
      <w:r>
        <w:t xml:space="preserve"> </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90"/>
        <w:gridCol w:w="2624"/>
        <w:gridCol w:w="3476"/>
      </w:tblGrid>
      <w:tr w:rsidR="00B428E9" w14:paraId="43B4BF73"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DA9FC2" w14:textId="77777777" w:rsidR="00B428E9" w:rsidRDefault="00000000">
            <w:pPr>
              <w:jc w:val="center"/>
              <w:rPr>
                <w:rFonts w:cs="Arial"/>
                <w:color w:val="000000"/>
              </w:rPr>
            </w:pPr>
            <w:r>
              <w:rPr>
                <w:rFonts w:cs="Arial"/>
                <w:b/>
                <w:color w:val="000000"/>
              </w:rPr>
              <w:t>Element standardnega stroška na upravičenega zaposlenega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2F8428" w14:textId="77777777" w:rsidR="00B428E9" w:rsidRDefault="00000000">
            <w:pPr>
              <w:jc w:val="center"/>
              <w:rPr>
                <w:rFonts w:cs="Arial"/>
                <w:color w:val="000000"/>
              </w:rPr>
            </w:pPr>
            <w:r>
              <w:rPr>
                <w:rFonts w:cs="Arial"/>
                <w:b/>
                <w:color w:val="000000"/>
              </w:rPr>
              <w:t>Opis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EDD297" w14:textId="77777777" w:rsidR="00B428E9" w:rsidRDefault="00000000">
            <w:pPr>
              <w:jc w:val="center"/>
              <w:rPr>
                <w:rFonts w:cs="Arial"/>
                <w:color w:val="000000"/>
              </w:rPr>
            </w:pPr>
            <w:r>
              <w:rPr>
                <w:rFonts w:cs="Arial"/>
                <w:b/>
                <w:color w:val="000000"/>
              </w:rPr>
              <w:t>Vsebina stroška</w:t>
            </w:r>
          </w:p>
        </w:tc>
      </w:tr>
      <w:tr w:rsidR="00B428E9" w14:paraId="71519E30"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8217B64" w14:textId="77777777" w:rsidR="00B428E9" w:rsidRDefault="00000000">
            <w:pPr>
              <w:rPr>
                <w:rFonts w:cs="Arial"/>
                <w:color w:val="000000"/>
              </w:rPr>
            </w:pPr>
            <w:r>
              <w:rPr>
                <w:rFonts w:cs="Arial"/>
                <w:b/>
                <w:color w:val="000000"/>
              </w:rPr>
              <w:t>1. Osnovni plačni razred po veljavnih predpisih, ki velja za javne uslužbence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87724A" w14:textId="77777777" w:rsidR="00B428E9" w:rsidRDefault="00000000">
            <w:pPr>
              <w:rPr>
                <w:rFonts w:cs="Arial"/>
                <w:color w:val="000000"/>
              </w:rPr>
            </w:pPr>
            <w:r>
              <w:rPr>
                <w:rFonts w:cs="Arial"/>
                <w:color w:val="000000"/>
              </w:rPr>
              <w:t>Upošteva se bruto plača pred obdavčitvijo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3834E1" w14:textId="77777777" w:rsidR="00B428E9" w:rsidRDefault="00000000">
            <w:pPr>
              <w:rPr>
                <w:rFonts w:cs="Arial"/>
                <w:color w:val="000000"/>
              </w:rPr>
            </w:pPr>
            <w:r>
              <w:rPr>
                <w:rFonts w:cs="Arial"/>
                <w:color w:val="000000"/>
              </w:rPr>
              <w:t xml:space="preserve">Bruto plača največ </w:t>
            </w:r>
            <w:proofErr w:type="spellStart"/>
            <w:r>
              <w:rPr>
                <w:rFonts w:cs="Arial"/>
                <w:color w:val="000000"/>
              </w:rPr>
              <w:t>dp</w:t>
            </w:r>
            <w:proofErr w:type="spellEnd"/>
            <w:r>
              <w:rPr>
                <w:rFonts w:cs="Arial"/>
                <w:color w:val="000000"/>
              </w:rPr>
              <w:t xml:space="preserve"> 33. plačnega razreda po veljavnih predpisih, ki velja za javne uslužbence</w:t>
            </w:r>
          </w:p>
        </w:tc>
      </w:tr>
      <w:tr w:rsidR="00B428E9" w14:paraId="40BE8C9E"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2E7A6A" w14:textId="77777777" w:rsidR="00B428E9" w:rsidRDefault="00000000">
            <w:pPr>
              <w:rPr>
                <w:rFonts w:cs="Arial"/>
                <w:color w:val="000000"/>
              </w:rPr>
            </w:pPr>
            <w:r>
              <w:rPr>
                <w:rFonts w:cs="Arial"/>
                <w:b/>
                <w:color w:val="000000"/>
              </w:rPr>
              <w:t>2. obvezni prispevki delodajalca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91B32C4" w14:textId="77777777" w:rsidR="00B428E9" w:rsidRDefault="00000000">
            <w:pPr>
              <w:rPr>
                <w:rFonts w:cs="Arial"/>
                <w:color w:val="000000"/>
              </w:rPr>
            </w:pPr>
            <w:r>
              <w:rPr>
                <w:rFonts w:cs="Arial"/>
                <w:color w:val="000000"/>
              </w:rPr>
              <w:t>prispevki za socialno varnost, starševskega varstva…)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773F26" w14:textId="77777777" w:rsidR="00B428E9" w:rsidRDefault="00000000">
            <w:pPr>
              <w:rPr>
                <w:rFonts w:cs="Arial"/>
                <w:color w:val="000000"/>
              </w:rPr>
            </w:pPr>
            <w:r>
              <w:rPr>
                <w:rFonts w:cs="Arial"/>
                <w:color w:val="000000"/>
              </w:rPr>
              <w:t>Osnovna bruto plača največ do 33. plačnega razreda</w:t>
            </w:r>
          </w:p>
        </w:tc>
      </w:tr>
      <w:tr w:rsidR="00B428E9" w14:paraId="180DDA35"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9254DF5" w14:textId="77777777" w:rsidR="00B428E9" w:rsidRDefault="00000000">
            <w:pPr>
              <w:rPr>
                <w:rFonts w:cs="Arial"/>
                <w:color w:val="000000"/>
              </w:rPr>
            </w:pPr>
            <w:r>
              <w:rPr>
                <w:rFonts w:cs="Arial"/>
                <w:b/>
                <w:color w:val="000000"/>
              </w:rPr>
              <w:t>3. drugi stroški, ki bremenijo delodajalca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2C918F" w14:textId="77777777" w:rsidR="00B428E9" w:rsidRDefault="00000000">
            <w:pPr>
              <w:rPr>
                <w:rFonts w:cs="Arial"/>
                <w:color w:val="000000"/>
              </w:rPr>
            </w:pPr>
            <w:r>
              <w:rPr>
                <w:rFonts w:cs="Arial"/>
                <w:color w:val="000000"/>
              </w:rPr>
              <w:t>Stroški, ki nastanejo zaradi delovnega razmerja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D907D1" w14:textId="77777777" w:rsidR="00B428E9" w:rsidRDefault="00000000">
            <w:pPr>
              <w:rPr>
                <w:rFonts w:cs="Arial"/>
                <w:color w:val="000000"/>
              </w:rPr>
            </w:pPr>
            <w:r>
              <w:rPr>
                <w:rFonts w:cs="Arial"/>
                <w:color w:val="000000"/>
              </w:rPr>
              <w:t>sorazmerni delež regresa, prispevek za dolgotrajno oskrbo….</w:t>
            </w:r>
          </w:p>
        </w:tc>
      </w:tr>
      <w:tr w:rsidR="00B428E9" w14:paraId="21BD4E40"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78F1B4" w14:textId="77777777" w:rsidR="00B428E9" w:rsidRDefault="00000000">
            <w:pPr>
              <w:rPr>
                <w:rFonts w:cs="Arial"/>
                <w:color w:val="000000"/>
              </w:rPr>
            </w:pPr>
            <w:r>
              <w:rPr>
                <w:rFonts w:cs="Arial"/>
                <w:b/>
                <w:color w:val="000000"/>
              </w:rPr>
              <w:t>4. Pavšalno določen posredni strošek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DD670C" w14:textId="77777777" w:rsidR="00B428E9" w:rsidRDefault="00000000">
            <w:pPr>
              <w:rPr>
                <w:rFonts w:cs="Arial"/>
                <w:color w:val="000000"/>
              </w:rPr>
            </w:pPr>
            <w:r>
              <w:rPr>
                <w:rFonts w:cs="Arial"/>
                <w:color w:val="000000"/>
              </w:rPr>
              <w:t>Kritje stroškov povezanih z delom upravičenega zaposlenega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C71D56" w14:textId="77777777" w:rsidR="00B428E9" w:rsidRDefault="00000000">
            <w:pPr>
              <w:rPr>
                <w:rFonts w:cs="Arial"/>
                <w:color w:val="000000"/>
              </w:rPr>
            </w:pPr>
            <w:r>
              <w:rPr>
                <w:rFonts w:cs="Arial"/>
                <w:color w:val="000000"/>
              </w:rPr>
              <w:t>največ do višine 5 % osnovne vrednosti plačnega razreda</w:t>
            </w:r>
          </w:p>
        </w:tc>
      </w:tr>
    </w:tbl>
    <w:p w14:paraId="36D42A72" w14:textId="77777777" w:rsidR="00B428E9" w:rsidRDefault="00000000">
      <w:pPr>
        <w:spacing w:after="0" w:line="240" w:lineRule="auto"/>
      </w:pPr>
      <w:r>
        <w:t xml:space="preserve"> </w:t>
      </w:r>
    </w:p>
    <w:p w14:paraId="046D2844" w14:textId="77777777" w:rsidR="00B428E9" w:rsidRDefault="00000000">
      <w:pPr>
        <w:spacing w:after="0" w:line="240" w:lineRule="auto"/>
      </w:pPr>
      <w:r>
        <w:t>Standardni strošek na enoto zajem strošek na upravičenega zaposlenega. Pri tem se upošteva strošek upravičenega zaposlenega za osnovni plačni razred po veljavnih predpisih, ki urejajo plače javnih uslužbencev, in sicer največ do višine 33. osnovnega plačnega razreda, ki zajema bruto plačo pred obdavčitvijo in obvezne prispevke delodajalca (kot so prispevki za socialno varnost ter stroški starševskega varstva) ter druge stroške, ki bremenijo delodajalca (sorazmerni delež regresa, prispevka za dolgotrajno oskrbo, stroški varstva pri delu premije kolektivnega dodatnega zavarovanja, ter za povprečno število 20 delovnih dni v mesecu strošek prehrane na delu in strošek prevoza na delo in z dela do oddaljenosti 35 km od običajnega prebivališča in mesta opravljanja dela ter drugi stroški določeni z veljavno zakonodajo).</w:t>
      </w:r>
    </w:p>
    <w:p w14:paraId="4AF06AA2" w14:textId="77777777" w:rsidR="003D76B1" w:rsidRDefault="003D76B1">
      <w:pPr>
        <w:spacing w:after="0" w:line="240" w:lineRule="auto"/>
      </w:pPr>
    </w:p>
    <w:p w14:paraId="6AAE6BCD" w14:textId="222A46F2" w:rsidR="00B428E9" w:rsidRDefault="00000000">
      <w:pPr>
        <w:spacing w:after="0" w:line="240" w:lineRule="auto"/>
      </w:pPr>
      <w:r>
        <w:t>K stroškom na upravičenega zaposlenega se prišteje največ do 5 % pavšala namenjen za namenjen za stroške materiala in storitev.</w:t>
      </w:r>
    </w:p>
    <w:p w14:paraId="406A9308" w14:textId="77777777" w:rsidR="00B428E9" w:rsidRDefault="00000000">
      <w:pPr>
        <w:spacing w:after="0" w:line="240" w:lineRule="auto"/>
      </w:pPr>
      <w:r>
        <w:t xml:space="preserve"> </w:t>
      </w:r>
    </w:p>
    <w:p w14:paraId="53976189" w14:textId="77777777" w:rsidR="00B428E9" w:rsidRDefault="00000000">
      <w:pPr>
        <w:spacing w:after="0" w:line="240" w:lineRule="auto"/>
      </w:pPr>
      <w:r>
        <w:rPr>
          <w:b/>
        </w:rPr>
        <w:t>4. Letna objava in upoštevanje proračunskih zmožnosti</w:t>
      </w:r>
    </w:p>
    <w:p w14:paraId="7185B77B" w14:textId="77777777" w:rsidR="00B428E9" w:rsidRDefault="00000000">
      <w:pPr>
        <w:spacing w:after="0" w:line="240" w:lineRule="auto"/>
      </w:pPr>
      <w:r>
        <w:t>Ministrstvo  na spletni strani javno za posamezno leto objavi višino standardnega stroška in višino sofinanciranja po regijah. Pri sklepanju pogodb o sofinanciranju mora ministrstvo upoštevati razpoložljiva sredstva državnega proračuna, kar zagotavlja stabilnost in preglednost financiranja v okviru letnega proračunskega cikla.</w:t>
      </w:r>
    </w:p>
    <w:p w14:paraId="31DCED69" w14:textId="77777777" w:rsidR="00B428E9" w:rsidRDefault="00B428E9">
      <w:pPr>
        <w:spacing w:after="0" w:line="260" w:lineRule="auto"/>
        <w:rPr>
          <w:rFonts w:cs="Arial"/>
        </w:rPr>
      </w:pPr>
    </w:p>
    <w:p w14:paraId="038C9536" w14:textId="77777777" w:rsidR="00B428E9" w:rsidRDefault="00000000">
      <w:pPr>
        <w:pStyle w:val="Odebeljeno"/>
        <w:spacing w:line="260" w:lineRule="auto"/>
      </w:pPr>
      <w:r>
        <w:t>K 6. členu:</w:t>
      </w:r>
    </w:p>
    <w:p w14:paraId="4344F7B5" w14:textId="77777777" w:rsidR="00B428E9" w:rsidRDefault="00000000">
      <w:pPr>
        <w:spacing w:after="0" w:line="240" w:lineRule="auto"/>
      </w:pPr>
      <w:r>
        <w:lastRenderedPageBreak/>
        <w:t>Člen ureja kontinuiteto delovanja RRA do konca programske perspektive in pogoje, pod katerimi so RRA od 1. 1. 2027 upravičene do izplačil po novih pravilih ter prehod na novo kadrovsko strukturo in preverjanje dejanske zaposlenosti.</w:t>
      </w:r>
    </w:p>
    <w:p w14:paraId="684BF0BC" w14:textId="77777777" w:rsidR="003D76B1" w:rsidRDefault="003D76B1">
      <w:pPr>
        <w:spacing w:after="0" w:line="240" w:lineRule="auto"/>
      </w:pPr>
    </w:p>
    <w:p w14:paraId="47DFB258" w14:textId="0437B5F3" w:rsidR="00B428E9" w:rsidRDefault="00000000">
      <w:pPr>
        <w:spacing w:after="0" w:line="240" w:lineRule="auto"/>
      </w:pPr>
      <w:r>
        <w:t>S tem se zagotavlja stabilnost sistemu in preprečuje prekinitev izvajanja razvojnih nalog v regijah.</w:t>
      </w:r>
    </w:p>
    <w:p w14:paraId="6BC9C0C5" w14:textId="77777777" w:rsidR="00B428E9" w:rsidRDefault="00B428E9">
      <w:pPr>
        <w:spacing w:after="0" w:line="260" w:lineRule="auto"/>
        <w:rPr>
          <w:rFonts w:cs="Arial"/>
        </w:rPr>
      </w:pPr>
    </w:p>
    <w:p w14:paraId="35F52780" w14:textId="77777777" w:rsidR="00B428E9" w:rsidRDefault="00000000">
      <w:pPr>
        <w:pStyle w:val="Odebeljeno"/>
        <w:spacing w:line="260" w:lineRule="auto"/>
      </w:pPr>
      <w:r>
        <w:t>K 7. členu:</w:t>
      </w:r>
    </w:p>
    <w:p w14:paraId="18F91C90" w14:textId="77777777" w:rsidR="00B428E9" w:rsidRDefault="00000000">
      <w:pPr>
        <w:spacing w:after="0" w:line="240" w:lineRule="auto"/>
      </w:pPr>
      <w:r>
        <w:t>Člen določa standardni začetek veljavnosti – petnajsti dan po objavi v Uradnem listu – in je skladna z zakonodajnimi pravili. S tem je zagotovljeno ustrezno obdobje za seznanitev vseh deležnikov in pravočasno pripravo na izvedbo sprememb.</w:t>
      </w:r>
    </w:p>
    <w:p w14:paraId="27C98998" w14:textId="77777777" w:rsidR="00B428E9" w:rsidRDefault="00B428E9">
      <w:pPr>
        <w:spacing w:after="0" w:line="260" w:lineRule="auto"/>
        <w:rPr>
          <w:rFonts w:cs="Arial"/>
        </w:rPr>
      </w:pPr>
    </w:p>
    <w:p w14:paraId="79B0586B" w14:textId="77777777" w:rsidR="00B428E9" w:rsidRDefault="00000000">
      <w:r>
        <w:br w:type="page"/>
      </w:r>
    </w:p>
    <w:p w14:paraId="7D3CF6A8" w14:textId="77777777" w:rsidR="00B428E9" w:rsidRDefault="00000000">
      <w:pPr>
        <w:pStyle w:val="Odebeljeno"/>
        <w:spacing w:line="260" w:lineRule="auto"/>
      </w:pPr>
      <w:r>
        <w:lastRenderedPageBreak/>
        <w:t>IV.</w:t>
      </w:r>
      <w:r>
        <w:tab/>
        <w:t>PRILOGE</w:t>
      </w:r>
    </w:p>
    <w:p w14:paraId="26CF798D" w14:textId="77777777" w:rsidR="00B428E9" w:rsidRDefault="00B428E9">
      <w:pPr>
        <w:spacing w:after="0" w:line="260" w:lineRule="auto"/>
        <w:rPr>
          <w:rFonts w:cs="Arial"/>
        </w:rPr>
      </w:pPr>
    </w:p>
    <w:p w14:paraId="0076ED12" w14:textId="77777777" w:rsidR="00B428E9" w:rsidRDefault="00000000">
      <w:pPr>
        <w:spacing w:after="0" w:line="240" w:lineRule="auto"/>
      </w:pPr>
      <w:r>
        <w:t>Priloge niso priložene.</w:t>
      </w:r>
    </w:p>
    <w:sectPr w:rsidR="00B428E9">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C839" w14:textId="77777777" w:rsidR="00196594" w:rsidRDefault="00196594">
      <w:pPr>
        <w:spacing w:after="0" w:line="240" w:lineRule="auto"/>
      </w:pPr>
      <w:r>
        <w:separator/>
      </w:r>
    </w:p>
  </w:endnote>
  <w:endnote w:type="continuationSeparator" w:id="0">
    <w:p w14:paraId="6E6D0F96" w14:textId="77777777" w:rsidR="00196594" w:rsidRDefault="00196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7BFA" w14:textId="77777777" w:rsidR="00B428E9" w:rsidRDefault="00000000">
    <w:r>
      <w:rPr>
        <w:i/>
        <w:sz w:val="16"/>
      </w:rPr>
      <w:t>Ustvarjeno v MOPED-</w:t>
    </w:r>
    <w:proofErr w:type="spellStart"/>
    <w:r>
      <w:rPr>
        <w:i/>
        <w:sz w:val="16"/>
      </w:rPr>
      <w:t>DOCS</w:t>
    </w:r>
    <w:proofErr w:type="spellEnd"/>
    <w:r>
      <w:rPr>
        <w:i/>
        <w:sz w:val="16"/>
      </w:rPr>
      <w:t>, 13. 03. 2026 11:55:28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E8D6" w14:textId="77777777" w:rsidR="00196594" w:rsidRDefault="00196594">
      <w:pPr>
        <w:spacing w:after="0" w:line="240" w:lineRule="auto"/>
      </w:pPr>
      <w:r>
        <w:separator/>
      </w:r>
    </w:p>
  </w:footnote>
  <w:footnote w:type="continuationSeparator" w:id="0">
    <w:p w14:paraId="013B5283" w14:textId="77777777" w:rsidR="00196594" w:rsidRDefault="00196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DC6"/>
    <w:multiLevelType w:val="hybridMultilevel"/>
    <w:tmpl w:val="71AC55AC"/>
    <w:lvl w:ilvl="0" w:tplc="74A8E83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97A1E28"/>
    <w:multiLevelType w:val="hybridMultilevel"/>
    <w:tmpl w:val="2A72BA80"/>
    <w:lvl w:ilvl="0" w:tplc="F1E2337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200B7B"/>
    <w:multiLevelType w:val="hybridMultilevel"/>
    <w:tmpl w:val="2DB83C3C"/>
    <w:lvl w:ilvl="0" w:tplc="F1E23374">
      <w:start w:val="1"/>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3E553B9"/>
    <w:multiLevelType w:val="hybridMultilevel"/>
    <w:tmpl w:val="5AF4BDD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44CC11B0"/>
    <w:multiLevelType w:val="hybridMultilevel"/>
    <w:tmpl w:val="61A8EF02"/>
    <w:lvl w:ilvl="0" w:tplc="F1E23374">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A675BB"/>
    <w:multiLevelType w:val="hybridMultilevel"/>
    <w:tmpl w:val="31DC28EC"/>
    <w:lvl w:ilvl="0" w:tplc="AA74A07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4FD033D3"/>
    <w:multiLevelType w:val="hybridMultilevel"/>
    <w:tmpl w:val="A4FA8FF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C347CC2"/>
    <w:multiLevelType w:val="hybridMultilevel"/>
    <w:tmpl w:val="2B4A2694"/>
    <w:lvl w:ilvl="0" w:tplc="939C516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79F90516"/>
    <w:multiLevelType w:val="hybridMultilevel"/>
    <w:tmpl w:val="8126F592"/>
    <w:lvl w:ilvl="0" w:tplc="F1E2337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7542825">
    <w:abstractNumId w:val="0"/>
  </w:num>
  <w:num w:numId="2" w16cid:durableId="1349791937">
    <w:abstractNumId w:val="3"/>
  </w:num>
  <w:num w:numId="3" w16cid:durableId="275677100">
    <w:abstractNumId w:val="6"/>
  </w:num>
  <w:num w:numId="4" w16cid:durableId="468742503">
    <w:abstractNumId w:val="5"/>
  </w:num>
  <w:num w:numId="5" w16cid:durableId="1429616813">
    <w:abstractNumId w:val="2"/>
  </w:num>
  <w:num w:numId="6" w16cid:durableId="1169716755">
    <w:abstractNumId w:val="1"/>
  </w:num>
  <w:num w:numId="7" w16cid:durableId="859320153">
    <w:abstractNumId w:val="4"/>
  </w:num>
  <w:num w:numId="8" w16cid:durableId="2095125870">
    <w:abstractNumId w:val="7"/>
  </w:num>
  <w:num w:numId="9" w16cid:durableId="1881093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E9"/>
    <w:rsid w:val="00196594"/>
    <w:rsid w:val="002B5587"/>
    <w:rsid w:val="003D76B1"/>
    <w:rsid w:val="00530302"/>
    <w:rsid w:val="00562487"/>
    <w:rsid w:val="005F522B"/>
    <w:rsid w:val="008909AE"/>
    <w:rsid w:val="00AF3209"/>
    <w:rsid w:val="00B428E9"/>
    <w:rsid w:val="00B92274"/>
    <w:rsid w:val="00C83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F29A"/>
  <w15:docId w15:val="{9F9DFFD9-F0FF-44F3-B7E6-DDD73357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5F5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ata.europa.eu/eli/reg/2003/1059/anx_1/oj" TargetMode="External"/><Relationship Id="rId3" Type="http://schemas.openxmlformats.org/officeDocument/2006/relationships/settings" Target="settings.xml"/><Relationship Id="rId7" Type="http://schemas.openxmlformats.org/officeDocument/2006/relationships/hyperlink" Target="http://data.europa.eu/eli/reg/2013/1319/o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4614</Words>
  <Characters>26304</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Jurič</dc:creator>
  <cp:lastModifiedBy>Ana Per</cp:lastModifiedBy>
  <cp:revision>2</cp:revision>
  <dcterms:created xsi:type="dcterms:W3CDTF">2026-03-16T05:49:00Z</dcterms:created>
  <dcterms:modified xsi:type="dcterms:W3CDTF">2026-03-16T05:49:00Z</dcterms:modified>
</cp:coreProperties>
</file>