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FB87D" w14:textId="5033760A" w:rsidR="00DA05BC" w:rsidRPr="007B43B1" w:rsidRDefault="00044D15" w:rsidP="003F6B27">
      <w:pPr>
        <w:pStyle w:val="ZADEVA"/>
        <w:tabs>
          <w:tab w:val="clear" w:pos="1701"/>
          <w:tab w:val="left" w:pos="0"/>
        </w:tabs>
        <w:ind w:left="0" w:firstLine="0"/>
        <w:jc w:val="center"/>
        <w:rPr>
          <w:sz w:val="22"/>
          <w:szCs w:val="22"/>
          <w:lang w:val="sl-SI"/>
        </w:rPr>
      </w:pPr>
      <w:r>
        <w:rPr>
          <w:sz w:val="24"/>
          <w:lang w:val="sl-SI"/>
        </w:rPr>
        <w:t>IZRAČUN POVPREČNIH STROŠKOV ZA FINANCIRANJE OBČINSKIH NALOG</w:t>
      </w:r>
      <w:r w:rsidR="00F87363">
        <w:rPr>
          <w:sz w:val="24"/>
          <w:lang w:val="sl-SI"/>
        </w:rPr>
        <w:t xml:space="preserve"> </w:t>
      </w:r>
      <w:r w:rsidR="007B43B1">
        <w:rPr>
          <w:sz w:val="24"/>
          <w:lang w:val="sl-SI"/>
        </w:rPr>
        <w:t>ZA LETI 20</w:t>
      </w:r>
      <w:r w:rsidR="00EE3D91">
        <w:rPr>
          <w:sz w:val="24"/>
          <w:lang w:val="sl-SI"/>
        </w:rPr>
        <w:t>2</w:t>
      </w:r>
      <w:r w:rsidR="00F20062">
        <w:rPr>
          <w:sz w:val="24"/>
          <w:lang w:val="sl-SI"/>
        </w:rPr>
        <w:t>7</w:t>
      </w:r>
      <w:r w:rsidR="007B43B1">
        <w:rPr>
          <w:sz w:val="24"/>
          <w:lang w:val="sl-SI"/>
        </w:rPr>
        <w:t xml:space="preserve"> IN 20</w:t>
      </w:r>
      <w:r w:rsidR="00F37658">
        <w:rPr>
          <w:sz w:val="24"/>
          <w:lang w:val="sl-SI"/>
        </w:rPr>
        <w:t>2</w:t>
      </w:r>
      <w:r w:rsidR="00F20062">
        <w:rPr>
          <w:sz w:val="24"/>
          <w:lang w:val="sl-SI"/>
        </w:rPr>
        <w:t>8</w:t>
      </w:r>
      <w:r w:rsidR="00476DE9">
        <w:rPr>
          <w:sz w:val="24"/>
          <w:lang w:val="sl-SI"/>
        </w:rPr>
        <w:t xml:space="preserve"> </w:t>
      </w:r>
      <w:r w:rsidR="00C36A30">
        <w:rPr>
          <w:sz w:val="24"/>
          <w:lang w:val="sl-SI"/>
        </w:rPr>
        <w:t>z obrazložitvami</w:t>
      </w:r>
    </w:p>
    <w:p w14:paraId="2D255C51" w14:textId="77777777" w:rsidR="00DA05BC" w:rsidRDefault="00DA05BC" w:rsidP="00F87363">
      <w:pPr>
        <w:tabs>
          <w:tab w:val="left" w:pos="0"/>
        </w:tabs>
        <w:rPr>
          <w:sz w:val="24"/>
        </w:rPr>
      </w:pPr>
    </w:p>
    <w:p w14:paraId="0D535F27" w14:textId="77777777" w:rsidR="00346427" w:rsidRDefault="00346427" w:rsidP="00F87363">
      <w:pPr>
        <w:tabs>
          <w:tab w:val="left" w:pos="0"/>
        </w:tabs>
        <w:rPr>
          <w:sz w:val="24"/>
        </w:rPr>
      </w:pPr>
    </w:p>
    <w:p w14:paraId="527618D5" w14:textId="52CA301D" w:rsidR="0088669A" w:rsidRDefault="00044D15" w:rsidP="005046D8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Za ugotovitev primerne porabe občine se upoštevajo stroški tistih nalog, ki jih morajo občine opravljati na podlagi zakonov</w:t>
      </w:r>
      <w:r w:rsidR="00B0369E">
        <w:rPr>
          <w:sz w:val="24"/>
        </w:rPr>
        <w:t xml:space="preserve"> (obvezne naloge</w:t>
      </w:r>
      <w:r w:rsidR="00346427">
        <w:rPr>
          <w:sz w:val="24"/>
        </w:rPr>
        <w:t>)</w:t>
      </w:r>
      <w:r>
        <w:rPr>
          <w:sz w:val="24"/>
        </w:rPr>
        <w:t xml:space="preserve"> in v obsegu, določenem z zakoni, ter se nanašajo na področja nalog, ki so opredeljena v 11. členu </w:t>
      </w:r>
      <w:r w:rsidR="00C36A30" w:rsidRPr="00C36A30">
        <w:rPr>
          <w:sz w:val="24"/>
        </w:rPr>
        <w:t>Zakon</w:t>
      </w:r>
      <w:r w:rsidR="006E044D">
        <w:rPr>
          <w:sz w:val="24"/>
        </w:rPr>
        <w:t>a</w:t>
      </w:r>
      <w:r w:rsidR="00C36A30" w:rsidRPr="00C36A30">
        <w:rPr>
          <w:sz w:val="24"/>
        </w:rPr>
        <w:t xml:space="preserve"> o financiranju občin</w:t>
      </w:r>
      <w:r w:rsidR="00D16C7B">
        <w:rPr>
          <w:rStyle w:val="FootnoteReference"/>
          <w:sz w:val="24"/>
        </w:rPr>
        <w:footnoteReference w:id="1"/>
      </w:r>
      <w:r w:rsidR="00C36A30" w:rsidRPr="00C36A30">
        <w:rPr>
          <w:sz w:val="24"/>
        </w:rPr>
        <w:t xml:space="preserve"> </w:t>
      </w:r>
      <w:r w:rsidR="00D16C7B">
        <w:rPr>
          <w:sz w:val="24"/>
        </w:rPr>
        <w:t>(</w:t>
      </w:r>
      <w:r w:rsidR="0088517C" w:rsidRPr="0088517C">
        <w:rPr>
          <w:sz w:val="24"/>
        </w:rPr>
        <w:t>v nadaljevanju: ZFO-1)</w:t>
      </w:r>
      <w:r>
        <w:rPr>
          <w:sz w:val="24"/>
        </w:rPr>
        <w:t xml:space="preserve">. </w:t>
      </w:r>
      <w:r w:rsidR="0088669A">
        <w:rPr>
          <w:sz w:val="24"/>
        </w:rPr>
        <w:t>P</w:t>
      </w:r>
      <w:r>
        <w:rPr>
          <w:sz w:val="24"/>
        </w:rPr>
        <w:t xml:space="preserve">ovprečni stroški za financiranje </w:t>
      </w:r>
      <w:r w:rsidR="0088669A">
        <w:rPr>
          <w:sz w:val="24"/>
        </w:rPr>
        <w:t>občinskih</w:t>
      </w:r>
      <w:r>
        <w:rPr>
          <w:sz w:val="24"/>
        </w:rPr>
        <w:t xml:space="preserve"> nalog se </w:t>
      </w:r>
      <w:r w:rsidR="0088669A">
        <w:rPr>
          <w:sz w:val="24"/>
        </w:rPr>
        <w:t>izračunajo v skladu z 1</w:t>
      </w:r>
      <w:r w:rsidR="002B6E05">
        <w:rPr>
          <w:sz w:val="24"/>
        </w:rPr>
        <w:t>2</w:t>
      </w:r>
      <w:r w:rsidR="0088669A">
        <w:rPr>
          <w:sz w:val="24"/>
        </w:rPr>
        <w:t>. členom ZFO-1</w:t>
      </w:r>
      <w:r>
        <w:rPr>
          <w:sz w:val="24"/>
        </w:rPr>
        <w:t xml:space="preserve"> kot </w:t>
      </w:r>
      <w:r w:rsidR="0088669A">
        <w:rPr>
          <w:sz w:val="24"/>
        </w:rPr>
        <w:t>povprečni stroški na prebivalca za naslednji dve proračunski leti. Metodologij</w:t>
      </w:r>
      <w:r w:rsidR="00D04C93">
        <w:rPr>
          <w:sz w:val="24"/>
        </w:rPr>
        <w:t>o</w:t>
      </w:r>
      <w:r w:rsidR="0088669A">
        <w:rPr>
          <w:sz w:val="24"/>
        </w:rPr>
        <w:t xml:space="preserve"> za izračun povprečnih stroškov za financiranje občinskih nalog </w:t>
      </w:r>
      <w:r w:rsidR="00F37658">
        <w:rPr>
          <w:sz w:val="24"/>
        </w:rPr>
        <w:t xml:space="preserve">določi vlada z uredbo. </w:t>
      </w:r>
      <w:r w:rsidR="0088669A">
        <w:rPr>
          <w:sz w:val="24"/>
        </w:rPr>
        <w:t>Izračun na podlagi metodologije pripravi Ministrstvo za finance in ga najpozneje do 1. julija tekočega leta z obrazložitvami pošlje reprezentativnim združenjem občin. Le-ta mnenje k izračunu sporočijo najkasneje do 1.</w:t>
      </w:r>
      <w:r w:rsidR="004827D6">
        <w:rPr>
          <w:sz w:val="24"/>
        </w:rPr>
        <w:t> </w:t>
      </w:r>
      <w:r w:rsidR="0088669A">
        <w:rPr>
          <w:sz w:val="24"/>
        </w:rPr>
        <w:t>septembra tekočega leta. Po prejemu mnenja reprezentativnih združenj</w:t>
      </w:r>
      <w:r w:rsidR="00B519C7">
        <w:rPr>
          <w:sz w:val="24"/>
        </w:rPr>
        <w:t xml:space="preserve"> občin</w:t>
      </w:r>
      <w:r w:rsidR="0088669A">
        <w:rPr>
          <w:sz w:val="24"/>
        </w:rPr>
        <w:t xml:space="preserve"> se začne postopek za določitev višine povprečnine. V tem postopku se poleg izračunanih povprečnih stroškov za financiranje občinskih nalog upošteva tudi </w:t>
      </w:r>
      <w:r w:rsidR="00F37658">
        <w:rPr>
          <w:sz w:val="24"/>
        </w:rPr>
        <w:t>znesek dohodnine, ki v skladu s tretjim odstavkom 6. člena ZFO-1 pripada občinam.</w:t>
      </w:r>
      <w:r w:rsidR="005046D8">
        <w:rPr>
          <w:sz w:val="24"/>
        </w:rPr>
        <w:t xml:space="preserve"> Vlada in reprezentativna združenja občin pred predložitvijo predloga proračuna v državni zbor sklenejo dogovor o višini povprečnine za naslednji dve proračunski leti. Če dogovor ni sklenjen</w:t>
      </w:r>
      <w:r w:rsidR="00287E87">
        <w:rPr>
          <w:sz w:val="24"/>
        </w:rPr>
        <w:t>,</w:t>
      </w:r>
      <w:r w:rsidR="005046D8">
        <w:rPr>
          <w:sz w:val="24"/>
        </w:rPr>
        <w:t xml:space="preserve"> se v predlog državnega proračuna vključi višina povprečnine, ki jo predlaga vlada. Povprečnino določi državni zbor z zakonom, ki ureja izvrševanje državnega proračuna.</w:t>
      </w:r>
    </w:p>
    <w:p w14:paraId="17A39007" w14:textId="77777777" w:rsidR="0088669A" w:rsidRDefault="0088669A" w:rsidP="005046D8">
      <w:pPr>
        <w:tabs>
          <w:tab w:val="left" w:pos="0"/>
        </w:tabs>
        <w:jc w:val="both"/>
        <w:rPr>
          <w:sz w:val="24"/>
        </w:rPr>
      </w:pPr>
    </w:p>
    <w:p w14:paraId="7F498B5A" w14:textId="768A3D08" w:rsidR="004B4EFF" w:rsidRDefault="00F37658" w:rsidP="00792209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Izračun povprečnih stroškov za financiranje občinskih nalog je pripravljen na podlagi 12.</w:t>
      </w:r>
      <w:r w:rsidR="000C6960">
        <w:rPr>
          <w:sz w:val="24"/>
        </w:rPr>
        <w:t> </w:t>
      </w:r>
      <w:r>
        <w:rPr>
          <w:sz w:val="24"/>
        </w:rPr>
        <w:t>člena ZFO-1</w:t>
      </w:r>
      <w:r w:rsidR="00F7557F">
        <w:rPr>
          <w:sz w:val="24"/>
        </w:rPr>
        <w:t xml:space="preserve"> z upoštevanjem </w:t>
      </w:r>
      <w:r w:rsidR="00F7557F" w:rsidRPr="00F7557F">
        <w:rPr>
          <w:sz w:val="24"/>
        </w:rPr>
        <w:t>tekočih odhodkov in tekočih transferov za te naloge v preteklih štirih letih, pomnoženih s triletnim povprečjem medletne rasti teh stroškov</w:t>
      </w:r>
      <w:r>
        <w:rPr>
          <w:sz w:val="24"/>
        </w:rPr>
        <w:t>, Uredbe o metodologiji za izračun povprečnih stroškov za financiranje občinskih nalog</w:t>
      </w:r>
      <w:r w:rsidR="00AD55FF">
        <w:rPr>
          <w:rStyle w:val="FootnoteReference"/>
          <w:sz w:val="24"/>
        </w:rPr>
        <w:footnoteReference w:id="2"/>
      </w:r>
      <w:r w:rsidR="00AD55FF">
        <w:rPr>
          <w:sz w:val="24"/>
        </w:rPr>
        <w:t xml:space="preserve"> </w:t>
      </w:r>
      <w:r>
        <w:rPr>
          <w:sz w:val="24"/>
        </w:rPr>
        <w:t xml:space="preserve">in </w:t>
      </w:r>
      <w:r w:rsidRPr="005C0106">
        <w:rPr>
          <w:sz w:val="24"/>
        </w:rPr>
        <w:t>Pravilnika o določitvi podprogramov, ki se upoštevajo za izračun povprečnih stroškov za financiranje nalog občin</w:t>
      </w:r>
      <w:r w:rsidR="00AD55FF">
        <w:rPr>
          <w:rStyle w:val="FootnoteReference"/>
          <w:sz w:val="24"/>
        </w:rPr>
        <w:footnoteReference w:id="3"/>
      </w:r>
      <w:r w:rsidRPr="005C0106">
        <w:rPr>
          <w:sz w:val="24"/>
        </w:rPr>
        <w:t xml:space="preserve"> (v nadaljevanju: </w:t>
      </w:r>
      <w:r w:rsidR="00AD55FF">
        <w:rPr>
          <w:sz w:val="24"/>
        </w:rPr>
        <w:t>P</w:t>
      </w:r>
      <w:r w:rsidRPr="005C0106">
        <w:rPr>
          <w:sz w:val="24"/>
        </w:rPr>
        <w:t>ravilnik)</w:t>
      </w:r>
      <w:r>
        <w:rPr>
          <w:sz w:val="24"/>
        </w:rPr>
        <w:t xml:space="preserve">. </w:t>
      </w:r>
    </w:p>
    <w:p w14:paraId="5068DCC5" w14:textId="77777777" w:rsidR="004B4EFF" w:rsidRDefault="004B4EFF" w:rsidP="00792209">
      <w:pPr>
        <w:tabs>
          <w:tab w:val="left" w:pos="0"/>
        </w:tabs>
        <w:jc w:val="both"/>
        <w:rPr>
          <w:sz w:val="24"/>
        </w:rPr>
      </w:pPr>
    </w:p>
    <w:p w14:paraId="172D1097" w14:textId="30CAD01B" w:rsidR="0088517C" w:rsidRDefault="005046D8" w:rsidP="00792209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Izračun povprečnih stroškov za financiranje občinskih nalog je v prilogi.</w:t>
      </w:r>
      <w:r w:rsidR="00BB400A">
        <w:rPr>
          <w:sz w:val="24"/>
        </w:rPr>
        <w:t xml:space="preserve"> </w:t>
      </w:r>
      <w:r w:rsidR="00F37658">
        <w:rPr>
          <w:sz w:val="24"/>
        </w:rPr>
        <w:t xml:space="preserve">Iz </w:t>
      </w:r>
      <w:r w:rsidR="002F6DB6">
        <w:rPr>
          <w:sz w:val="24"/>
        </w:rPr>
        <w:t>priloge</w:t>
      </w:r>
      <w:r w:rsidR="00F37658">
        <w:rPr>
          <w:sz w:val="24"/>
        </w:rPr>
        <w:t xml:space="preserve"> so razvidni </w:t>
      </w:r>
      <w:r>
        <w:rPr>
          <w:sz w:val="24"/>
        </w:rPr>
        <w:t xml:space="preserve">posamezni </w:t>
      </w:r>
      <w:r w:rsidR="00F37658">
        <w:rPr>
          <w:sz w:val="24"/>
        </w:rPr>
        <w:t>elementi izračuna,</w:t>
      </w:r>
      <w:r w:rsidR="0088669A">
        <w:rPr>
          <w:sz w:val="24"/>
        </w:rPr>
        <w:t xml:space="preserve"> </w:t>
      </w:r>
      <w:r w:rsidR="00F37658">
        <w:rPr>
          <w:sz w:val="24"/>
        </w:rPr>
        <w:t>na podlagi katerih so izračunani povprečni stroški za financiranje občinski</w:t>
      </w:r>
      <w:r w:rsidR="0088517C">
        <w:rPr>
          <w:sz w:val="24"/>
        </w:rPr>
        <w:t>h nalog</w:t>
      </w:r>
      <w:r w:rsidR="00BB400A">
        <w:rPr>
          <w:sz w:val="24"/>
        </w:rPr>
        <w:t>, in sicer</w:t>
      </w:r>
      <w:r w:rsidR="0088517C">
        <w:rPr>
          <w:sz w:val="24"/>
        </w:rPr>
        <w:t>:</w:t>
      </w:r>
    </w:p>
    <w:p w14:paraId="36E23B09" w14:textId="77777777" w:rsidR="0088517C" w:rsidRDefault="0088517C" w:rsidP="00792209">
      <w:pPr>
        <w:tabs>
          <w:tab w:val="left" w:pos="0"/>
        </w:tabs>
        <w:jc w:val="both"/>
        <w:rPr>
          <w:sz w:val="24"/>
        </w:rPr>
      </w:pPr>
    </w:p>
    <w:p w14:paraId="1FFF9B5E" w14:textId="77777777" w:rsidR="0088517C" w:rsidRPr="00AA592B" w:rsidRDefault="00B531F4" w:rsidP="00792209">
      <w:pPr>
        <w:tabs>
          <w:tab w:val="left" w:pos="0"/>
        </w:tabs>
        <w:jc w:val="both"/>
        <w:rPr>
          <w:b/>
          <w:sz w:val="24"/>
        </w:rPr>
      </w:pPr>
      <w:r w:rsidRPr="00AA592B">
        <w:rPr>
          <w:b/>
          <w:sz w:val="24"/>
        </w:rPr>
        <w:t>Z</w:t>
      </w:r>
      <w:r w:rsidR="0088517C" w:rsidRPr="00AA592B">
        <w:rPr>
          <w:b/>
          <w:sz w:val="24"/>
        </w:rPr>
        <w:t>ap. št. 1</w:t>
      </w:r>
    </w:p>
    <w:p w14:paraId="2BF8297C" w14:textId="77777777" w:rsidR="001224B8" w:rsidRDefault="001224B8" w:rsidP="00792209">
      <w:pPr>
        <w:spacing w:line="240" w:lineRule="auto"/>
        <w:jc w:val="both"/>
        <w:rPr>
          <w:sz w:val="24"/>
        </w:rPr>
      </w:pPr>
    </w:p>
    <w:p w14:paraId="3CF179CF" w14:textId="77777777" w:rsidR="00F20062" w:rsidRDefault="0088517C" w:rsidP="00792209">
      <w:pPr>
        <w:spacing w:line="240" w:lineRule="auto"/>
        <w:jc w:val="both"/>
        <w:rPr>
          <w:rFonts w:cs="Arial"/>
          <w:sz w:val="24"/>
          <w:lang w:eastAsia="sl-SI"/>
        </w:rPr>
      </w:pPr>
      <w:r w:rsidRPr="00812A6E">
        <w:rPr>
          <w:sz w:val="24"/>
        </w:rPr>
        <w:t xml:space="preserve">Pri izračunu povprečnih stroškov za financiranje občinskih nalog na prebivalca se upošteva </w:t>
      </w:r>
      <w:r w:rsidRPr="00A40789">
        <w:rPr>
          <w:rFonts w:cs="Arial"/>
          <w:sz w:val="24"/>
          <w:lang w:eastAsia="sl-SI"/>
        </w:rPr>
        <w:t xml:space="preserve">število prebivalcev v državi po podatkih Statističnega urada Republike Slovenije na dan 1. januarja leta, za katerega se računajo povprečni tekoči odhodki in tekoči transferi na prebivalca. </w:t>
      </w:r>
    </w:p>
    <w:p w14:paraId="6A5C46B2" w14:textId="6A5539B7" w:rsidR="0088517C" w:rsidRPr="00A40789" w:rsidRDefault="0088517C" w:rsidP="00792209">
      <w:pPr>
        <w:spacing w:line="240" w:lineRule="auto"/>
        <w:jc w:val="both"/>
        <w:rPr>
          <w:rFonts w:cs="Arial"/>
          <w:sz w:val="24"/>
          <w:lang w:eastAsia="sl-SI"/>
        </w:rPr>
      </w:pPr>
      <w:r w:rsidRPr="00A40789">
        <w:rPr>
          <w:rFonts w:cs="Arial"/>
          <w:sz w:val="24"/>
          <w:lang w:eastAsia="sl-SI"/>
        </w:rPr>
        <w:t>V letu 20</w:t>
      </w:r>
      <w:r w:rsidR="008805E1" w:rsidRPr="00A40789">
        <w:rPr>
          <w:rFonts w:cs="Arial"/>
          <w:sz w:val="24"/>
          <w:lang w:eastAsia="sl-SI"/>
        </w:rPr>
        <w:t>2</w:t>
      </w:r>
      <w:r w:rsidR="00F20062">
        <w:rPr>
          <w:rFonts w:cs="Arial"/>
          <w:sz w:val="24"/>
          <w:lang w:eastAsia="sl-SI"/>
        </w:rPr>
        <w:t>6</w:t>
      </w:r>
      <w:r w:rsidRPr="00A40789">
        <w:rPr>
          <w:rFonts w:cs="Arial"/>
          <w:sz w:val="24"/>
          <w:lang w:eastAsia="sl-SI"/>
        </w:rPr>
        <w:t xml:space="preserve"> se pripravi </w:t>
      </w:r>
      <w:r w:rsidRPr="00812A6E">
        <w:rPr>
          <w:sz w:val="24"/>
        </w:rPr>
        <w:t>izračun povprečnih stroškov za financiranje občinskih nalog na prebivalca za pretekla štiri leta, to je za leta 20</w:t>
      </w:r>
      <w:r w:rsidR="00D920CC">
        <w:rPr>
          <w:sz w:val="24"/>
        </w:rPr>
        <w:t>2</w:t>
      </w:r>
      <w:r w:rsidR="00F20062">
        <w:rPr>
          <w:sz w:val="24"/>
        </w:rPr>
        <w:t>2</w:t>
      </w:r>
      <w:r w:rsidRPr="00812A6E">
        <w:rPr>
          <w:sz w:val="24"/>
        </w:rPr>
        <w:t>, 20</w:t>
      </w:r>
      <w:r w:rsidR="00BB400A">
        <w:rPr>
          <w:sz w:val="24"/>
        </w:rPr>
        <w:t>2</w:t>
      </w:r>
      <w:r w:rsidR="00F20062">
        <w:rPr>
          <w:sz w:val="24"/>
        </w:rPr>
        <w:t>3</w:t>
      </w:r>
      <w:r w:rsidRPr="00812A6E">
        <w:rPr>
          <w:sz w:val="24"/>
        </w:rPr>
        <w:t>, 20</w:t>
      </w:r>
      <w:r w:rsidR="00C36A30">
        <w:rPr>
          <w:sz w:val="24"/>
        </w:rPr>
        <w:t>2</w:t>
      </w:r>
      <w:r w:rsidR="00F20062">
        <w:rPr>
          <w:sz w:val="24"/>
        </w:rPr>
        <w:t>4</w:t>
      </w:r>
      <w:r w:rsidRPr="00812A6E">
        <w:rPr>
          <w:sz w:val="24"/>
        </w:rPr>
        <w:t xml:space="preserve"> in 20</w:t>
      </w:r>
      <w:r w:rsidR="00BE146A" w:rsidRPr="00812A6E">
        <w:rPr>
          <w:sz w:val="24"/>
        </w:rPr>
        <w:t>2</w:t>
      </w:r>
      <w:r w:rsidR="00F20062">
        <w:rPr>
          <w:sz w:val="24"/>
        </w:rPr>
        <w:t>5</w:t>
      </w:r>
      <w:r w:rsidRPr="00812A6E">
        <w:rPr>
          <w:sz w:val="24"/>
        </w:rPr>
        <w:t xml:space="preserve">, </w:t>
      </w:r>
      <w:r w:rsidR="00B531F4" w:rsidRPr="00812A6E">
        <w:rPr>
          <w:sz w:val="24"/>
        </w:rPr>
        <w:t>pri tem se število prebivalcev</w:t>
      </w:r>
      <w:r w:rsidRPr="00812A6E">
        <w:rPr>
          <w:sz w:val="24"/>
        </w:rPr>
        <w:t xml:space="preserve"> upošteva</w:t>
      </w:r>
      <w:r w:rsidR="00B531F4" w:rsidRPr="00812A6E">
        <w:rPr>
          <w:sz w:val="24"/>
        </w:rPr>
        <w:t xml:space="preserve"> po stanju</w:t>
      </w:r>
      <w:r w:rsidRPr="00812A6E">
        <w:rPr>
          <w:sz w:val="24"/>
        </w:rPr>
        <w:t xml:space="preserve"> na dan 1. 1. 20</w:t>
      </w:r>
      <w:r w:rsidR="00D920CC">
        <w:rPr>
          <w:sz w:val="24"/>
        </w:rPr>
        <w:t>2</w:t>
      </w:r>
      <w:r w:rsidR="00F20062">
        <w:rPr>
          <w:sz w:val="24"/>
        </w:rPr>
        <w:t>2</w:t>
      </w:r>
      <w:r w:rsidRPr="00812A6E">
        <w:rPr>
          <w:sz w:val="24"/>
        </w:rPr>
        <w:t>, 1. 1. 20</w:t>
      </w:r>
      <w:r w:rsidR="00BB400A">
        <w:rPr>
          <w:sz w:val="24"/>
        </w:rPr>
        <w:t>2</w:t>
      </w:r>
      <w:r w:rsidR="00F20062">
        <w:rPr>
          <w:sz w:val="24"/>
        </w:rPr>
        <w:t>3</w:t>
      </w:r>
      <w:r w:rsidRPr="00812A6E">
        <w:rPr>
          <w:sz w:val="24"/>
        </w:rPr>
        <w:t>, 1. 1. 20</w:t>
      </w:r>
      <w:r w:rsidR="00C36A30">
        <w:rPr>
          <w:sz w:val="24"/>
        </w:rPr>
        <w:t>2</w:t>
      </w:r>
      <w:r w:rsidR="00F20062">
        <w:rPr>
          <w:sz w:val="24"/>
        </w:rPr>
        <w:t>4</w:t>
      </w:r>
      <w:r w:rsidR="00F7557F">
        <w:rPr>
          <w:sz w:val="24"/>
        </w:rPr>
        <w:t xml:space="preserve"> </w:t>
      </w:r>
      <w:r w:rsidRPr="00812A6E">
        <w:rPr>
          <w:sz w:val="24"/>
        </w:rPr>
        <w:t>in 1. 1. 20</w:t>
      </w:r>
      <w:r w:rsidR="0086090D" w:rsidRPr="00812A6E">
        <w:rPr>
          <w:sz w:val="24"/>
        </w:rPr>
        <w:t>2</w:t>
      </w:r>
      <w:r w:rsidR="00F20062">
        <w:rPr>
          <w:sz w:val="24"/>
        </w:rPr>
        <w:t>5</w:t>
      </w:r>
      <w:r w:rsidRPr="00812A6E">
        <w:rPr>
          <w:sz w:val="24"/>
        </w:rPr>
        <w:t xml:space="preserve">. </w:t>
      </w:r>
      <w:r w:rsidR="00F7557F">
        <w:rPr>
          <w:sz w:val="24"/>
        </w:rPr>
        <w:t>V letu 202</w:t>
      </w:r>
      <w:r w:rsidR="00F20062">
        <w:rPr>
          <w:sz w:val="24"/>
        </w:rPr>
        <w:t>6</w:t>
      </w:r>
      <w:r w:rsidR="00E360ED">
        <w:rPr>
          <w:sz w:val="24"/>
        </w:rPr>
        <w:t xml:space="preserve"> in naprej </w:t>
      </w:r>
      <w:r w:rsidR="00F7557F">
        <w:rPr>
          <w:sz w:val="24"/>
        </w:rPr>
        <w:t>se za izraču</w:t>
      </w:r>
      <w:r w:rsidR="00E360ED">
        <w:rPr>
          <w:sz w:val="24"/>
        </w:rPr>
        <w:t xml:space="preserve">n povprečnih stroškov upošteva </w:t>
      </w:r>
      <w:r w:rsidR="00F7557F">
        <w:rPr>
          <w:sz w:val="24"/>
        </w:rPr>
        <w:t xml:space="preserve">tudi </w:t>
      </w:r>
      <w:r w:rsidR="00F7557F" w:rsidRPr="00F7557F">
        <w:rPr>
          <w:sz w:val="24"/>
        </w:rPr>
        <w:t>triletn</w:t>
      </w:r>
      <w:r w:rsidR="00F7557F">
        <w:rPr>
          <w:sz w:val="24"/>
        </w:rPr>
        <w:t>o</w:t>
      </w:r>
      <w:r w:rsidR="00F7557F" w:rsidRPr="00F7557F">
        <w:rPr>
          <w:sz w:val="24"/>
        </w:rPr>
        <w:t xml:space="preserve"> povprečje medletne rasti teh stroškov</w:t>
      </w:r>
      <w:r w:rsidR="00F7557F">
        <w:rPr>
          <w:sz w:val="24"/>
        </w:rPr>
        <w:t>.</w:t>
      </w:r>
    </w:p>
    <w:p w14:paraId="711113E5" w14:textId="77777777" w:rsidR="00B531F4" w:rsidRDefault="00B531F4" w:rsidP="00792209">
      <w:pPr>
        <w:tabs>
          <w:tab w:val="left" w:pos="0"/>
        </w:tabs>
        <w:jc w:val="both"/>
        <w:rPr>
          <w:sz w:val="24"/>
        </w:rPr>
      </w:pPr>
    </w:p>
    <w:p w14:paraId="46C9D3BB" w14:textId="77777777" w:rsidR="00F20062" w:rsidRDefault="00F20062" w:rsidP="00792209">
      <w:pPr>
        <w:tabs>
          <w:tab w:val="left" w:pos="0"/>
        </w:tabs>
        <w:jc w:val="both"/>
        <w:rPr>
          <w:b/>
          <w:sz w:val="24"/>
        </w:rPr>
      </w:pPr>
    </w:p>
    <w:p w14:paraId="0BFF2FBE" w14:textId="77777777" w:rsidR="00F20062" w:rsidRDefault="00F20062" w:rsidP="00792209">
      <w:pPr>
        <w:tabs>
          <w:tab w:val="left" w:pos="0"/>
        </w:tabs>
        <w:jc w:val="both"/>
        <w:rPr>
          <w:b/>
          <w:sz w:val="24"/>
        </w:rPr>
      </w:pPr>
    </w:p>
    <w:p w14:paraId="7A1E86FA" w14:textId="77777777" w:rsidR="00F20062" w:rsidRDefault="00F20062" w:rsidP="00792209">
      <w:pPr>
        <w:tabs>
          <w:tab w:val="left" w:pos="0"/>
        </w:tabs>
        <w:jc w:val="both"/>
        <w:rPr>
          <w:b/>
          <w:sz w:val="24"/>
        </w:rPr>
      </w:pPr>
    </w:p>
    <w:p w14:paraId="37353459" w14:textId="57D74FD5" w:rsidR="00F37658" w:rsidRPr="00AA592B" w:rsidRDefault="00B531F4" w:rsidP="00792209">
      <w:pPr>
        <w:tabs>
          <w:tab w:val="left" w:pos="0"/>
        </w:tabs>
        <w:jc w:val="both"/>
        <w:rPr>
          <w:b/>
          <w:sz w:val="24"/>
        </w:rPr>
      </w:pPr>
      <w:r w:rsidRPr="00AA592B">
        <w:rPr>
          <w:b/>
          <w:sz w:val="24"/>
        </w:rPr>
        <w:lastRenderedPageBreak/>
        <w:t>Zap. št. 2, 3, 4, 5 in 6</w:t>
      </w:r>
      <w:r w:rsidR="003576FA" w:rsidRPr="00AA592B">
        <w:rPr>
          <w:b/>
          <w:sz w:val="24"/>
        </w:rPr>
        <w:t xml:space="preserve"> ter 7</w:t>
      </w:r>
    </w:p>
    <w:p w14:paraId="0F26136D" w14:textId="77777777" w:rsidR="001224B8" w:rsidRDefault="001224B8" w:rsidP="00792209">
      <w:pPr>
        <w:tabs>
          <w:tab w:val="left" w:pos="0"/>
        </w:tabs>
        <w:jc w:val="both"/>
        <w:rPr>
          <w:sz w:val="24"/>
        </w:rPr>
      </w:pPr>
    </w:p>
    <w:p w14:paraId="42C3EEF3" w14:textId="1FCCA20C" w:rsidR="00B531F4" w:rsidRDefault="00B531F4" w:rsidP="00792209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Stroški nalog, ki jih morajo občine opravljati na podlagi zakonov in v obsegu, določenem z zakoni, ter se nanašajo na p</w:t>
      </w:r>
      <w:r w:rsidR="002C44E1">
        <w:rPr>
          <w:sz w:val="24"/>
        </w:rPr>
        <w:t>odročja nalog, ki so opredeljene</w:t>
      </w:r>
      <w:r>
        <w:rPr>
          <w:sz w:val="24"/>
        </w:rPr>
        <w:t xml:space="preserve"> v 11. členu ZFO-1</w:t>
      </w:r>
      <w:r w:rsidR="002C44E1">
        <w:rPr>
          <w:sz w:val="24"/>
        </w:rPr>
        <w:t>,</w:t>
      </w:r>
      <w:r>
        <w:rPr>
          <w:sz w:val="24"/>
        </w:rPr>
        <w:t xml:space="preserve"> se upoštevajo kot vsota </w:t>
      </w:r>
      <w:r w:rsidRPr="00B531F4">
        <w:rPr>
          <w:sz w:val="24"/>
        </w:rPr>
        <w:t xml:space="preserve">tekočih odhodkov in tekočih transferov vseh občin (i) za izvajanje občinskih nalog po vseh podprogramih, določenih v </w:t>
      </w:r>
      <w:r w:rsidR="00607E48">
        <w:rPr>
          <w:sz w:val="24"/>
        </w:rPr>
        <w:t>P</w:t>
      </w:r>
      <w:r w:rsidRPr="00B531F4">
        <w:rPr>
          <w:sz w:val="24"/>
        </w:rPr>
        <w:t>ravilniku, ki se upoštevajo za izračun povprečnih stroškov za financiranje občinskih nalog (j)</w:t>
      </w:r>
      <w:r w:rsidR="003576FA">
        <w:rPr>
          <w:sz w:val="24"/>
        </w:rPr>
        <w:t>,</w:t>
      </w:r>
      <w:r w:rsidR="003576FA" w:rsidRPr="003576FA">
        <w:t xml:space="preserve"> </w:t>
      </w:r>
      <w:r w:rsidR="003576FA" w:rsidRPr="003576FA">
        <w:rPr>
          <w:sz w:val="24"/>
        </w:rPr>
        <w:t>zmanjšana za tekoče odhodke in tekoče transfere iz naslova sofinanciranja občinskih nalog iz državnega proračuna in od uporabnikov javnih storitev in za obvezne dajatve,</w:t>
      </w:r>
      <w:r w:rsidR="002C44E1">
        <w:rPr>
          <w:sz w:val="24"/>
        </w:rPr>
        <w:t xml:space="preserve"> določene v področnih predpisih,</w:t>
      </w:r>
      <w:r w:rsidR="003576FA" w:rsidRPr="003576FA">
        <w:rPr>
          <w:sz w:val="24"/>
        </w:rPr>
        <w:t xml:space="preserve"> za financiranje občinskih nalog</w:t>
      </w:r>
      <w:r w:rsidR="00E90132">
        <w:rPr>
          <w:sz w:val="24"/>
        </w:rPr>
        <w:t xml:space="preserve">. </w:t>
      </w:r>
    </w:p>
    <w:p w14:paraId="71B2BC83" w14:textId="77777777" w:rsidR="003576FA" w:rsidRDefault="003576FA" w:rsidP="00792209">
      <w:pPr>
        <w:tabs>
          <w:tab w:val="left" w:pos="0"/>
        </w:tabs>
        <w:jc w:val="both"/>
        <w:rPr>
          <w:sz w:val="24"/>
        </w:rPr>
      </w:pPr>
    </w:p>
    <w:p w14:paraId="70F6DE6E" w14:textId="390C48C6" w:rsidR="003576FA" w:rsidRDefault="003576FA" w:rsidP="00792209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Pod zap. št. 2 je prikazana vsota </w:t>
      </w:r>
      <w:r w:rsidRPr="00B531F4">
        <w:rPr>
          <w:sz w:val="24"/>
        </w:rPr>
        <w:t xml:space="preserve">tekočih odhodkov in tekočih transferov vseh občin za izvajanje občinskih nalog po vseh podprogramih, določenih v </w:t>
      </w:r>
      <w:r>
        <w:rPr>
          <w:sz w:val="24"/>
        </w:rPr>
        <w:t>2. členu Pravilnika za leta 20</w:t>
      </w:r>
      <w:r w:rsidR="00D920CC">
        <w:rPr>
          <w:sz w:val="24"/>
        </w:rPr>
        <w:t>2</w:t>
      </w:r>
      <w:r w:rsidR="00F20062">
        <w:rPr>
          <w:sz w:val="24"/>
        </w:rPr>
        <w:t>2</w:t>
      </w:r>
      <w:r w:rsidR="00F7557F">
        <w:rPr>
          <w:sz w:val="24"/>
        </w:rPr>
        <w:t>,</w:t>
      </w:r>
      <w:r>
        <w:rPr>
          <w:sz w:val="24"/>
        </w:rPr>
        <w:t xml:space="preserve"> 20</w:t>
      </w:r>
      <w:r w:rsidR="000F4906">
        <w:rPr>
          <w:sz w:val="24"/>
        </w:rPr>
        <w:t>2</w:t>
      </w:r>
      <w:r w:rsidR="00F20062">
        <w:rPr>
          <w:sz w:val="24"/>
        </w:rPr>
        <w:t>3</w:t>
      </w:r>
      <w:r>
        <w:rPr>
          <w:sz w:val="24"/>
        </w:rPr>
        <w:t>, 20</w:t>
      </w:r>
      <w:r w:rsidR="00C36A30">
        <w:rPr>
          <w:sz w:val="24"/>
        </w:rPr>
        <w:t>2</w:t>
      </w:r>
      <w:r w:rsidR="00F20062">
        <w:rPr>
          <w:sz w:val="24"/>
        </w:rPr>
        <w:t>4</w:t>
      </w:r>
      <w:r>
        <w:rPr>
          <w:sz w:val="24"/>
        </w:rPr>
        <w:t xml:space="preserve"> in 20</w:t>
      </w:r>
      <w:r w:rsidR="0086090D">
        <w:rPr>
          <w:sz w:val="24"/>
        </w:rPr>
        <w:t>2</w:t>
      </w:r>
      <w:r w:rsidR="00F20062">
        <w:rPr>
          <w:sz w:val="24"/>
        </w:rPr>
        <w:t>5</w:t>
      </w:r>
      <w:r w:rsidR="00F7557F">
        <w:rPr>
          <w:sz w:val="24"/>
        </w:rPr>
        <w:t>.</w:t>
      </w:r>
      <w:r>
        <w:rPr>
          <w:sz w:val="24"/>
        </w:rPr>
        <w:t xml:space="preserve"> </w:t>
      </w:r>
      <w:r w:rsidR="00E90132">
        <w:rPr>
          <w:sz w:val="24"/>
        </w:rPr>
        <w:t>Upoštevajo s</w:t>
      </w:r>
      <w:r w:rsidR="00D04C93">
        <w:rPr>
          <w:sz w:val="24"/>
        </w:rPr>
        <w:t>e</w:t>
      </w:r>
      <w:r w:rsidR="00E90132">
        <w:rPr>
          <w:sz w:val="24"/>
        </w:rPr>
        <w:t xml:space="preserve"> podatki o tekočih odhodkih in tekočih transferih, ki jih občine sporočajo Ministrstvu za finance na podlagi </w:t>
      </w:r>
      <w:hyperlink r:id="rId8" w:history="1">
        <w:r w:rsidR="00E90132" w:rsidRPr="00E90132">
          <w:rPr>
            <w:sz w:val="24"/>
          </w:rPr>
          <w:t>Pravilnik</w:t>
        </w:r>
        <w:r w:rsidR="00E90132">
          <w:rPr>
            <w:sz w:val="24"/>
          </w:rPr>
          <w:t>a</w:t>
        </w:r>
        <w:r w:rsidR="00E90132" w:rsidRPr="00E90132">
          <w:rPr>
            <w:sz w:val="24"/>
          </w:rPr>
          <w:t xml:space="preserve"> o poročanju občin o realiziranih prihodkih in drugih prejemkih ter odhodkih in drugih izdatkih občinskih proračunov</w:t>
        </w:r>
      </w:hyperlink>
      <w:r w:rsidR="00AD55FF">
        <w:rPr>
          <w:rStyle w:val="FootnoteReference"/>
          <w:sz w:val="24"/>
        </w:rPr>
        <w:footnoteReference w:id="4"/>
      </w:r>
      <w:r w:rsidR="00E90132">
        <w:rPr>
          <w:sz w:val="24"/>
        </w:rPr>
        <w:t>.</w:t>
      </w:r>
    </w:p>
    <w:p w14:paraId="49C01114" w14:textId="77777777" w:rsidR="003576FA" w:rsidRDefault="003576FA" w:rsidP="00792209">
      <w:pPr>
        <w:tabs>
          <w:tab w:val="left" w:pos="0"/>
        </w:tabs>
        <w:jc w:val="both"/>
        <w:rPr>
          <w:sz w:val="24"/>
        </w:rPr>
      </w:pPr>
    </w:p>
    <w:p w14:paraId="685C147D" w14:textId="7B843062" w:rsidR="003576FA" w:rsidRDefault="003576FA" w:rsidP="00792209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Zmanjšanja </w:t>
      </w:r>
      <w:r w:rsidR="00E90132">
        <w:rPr>
          <w:sz w:val="24"/>
        </w:rPr>
        <w:t xml:space="preserve">te </w:t>
      </w:r>
      <w:r>
        <w:rPr>
          <w:sz w:val="24"/>
        </w:rPr>
        <w:t xml:space="preserve">vsote </w:t>
      </w:r>
      <w:r w:rsidR="00E90132">
        <w:rPr>
          <w:sz w:val="24"/>
        </w:rPr>
        <w:t>za let</w:t>
      </w:r>
      <w:r w:rsidR="00792209">
        <w:rPr>
          <w:sz w:val="24"/>
        </w:rPr>
        <w:t>a</w:t>
      </w:r>
      <w:r w:rsidR="00E90132">
        <w:rPr>
          <w:sz w:val="24"/>
        </w:rPr>
        <w:t xml:space="preserve"> 20</w:t>
      </w:r>
      <w:r w:rsidR="00D920CC">
        <w:rPr>
          <w:sz w:val="24"/>
        </w:rPr>
        <w:t>2</w:t>
      </w:r>
      <w:r w:rsidR="00F20062">
        <w:rPr>
          <w:sz w:val="24"/>
        </w:rPr>
        <w:t>2</w:t>
      </w:r>
      <w:r w:rsidR="00E90132">
        <w:rPr>
          <w:sz w:val="24"/>
        </w:rPr>
        <w:t>, 20</w:t>
      </w:r>
      <w:r w:rsidR="000F4906">
        <w:rPr>
          <w:sz w:val="24"/>
        </w:rPr>
        <w:t>2</w:t>
      </w:r>
      <w:r w:rsidR="00F20062">
        <w:rPr>
          <w:sz w:val="24"/>
        </w:rPr>
        <w:t>3</w:t>
      </w:r>
      <w:r w:rsidR="00F7557F">
        <w:rPr>
          <w:sz w:val="24"/>
        </w:rPr>
        <w:t>,</w:t>
      </w:r>
      <w:r w:rsidR="00E90132">
        <w:rPr>
          <w:sz w:val="24"/>
        </w:rPr>
        <w:t xml:space="preserve"> 20</w:t>
      </w:r>
      <w:r w:rsidR="00607E48">
        <w:rPr>
          <w:sz w:val="24"/>
        </w:rPr>
        <w:t>2</w:t>
      </w:r>
      <w:r w:rsidR="00F20062">
        <w:rPr>
          <w:sz w:val="24"/>
        </w:rPr>
        <w:t>4</w:t>
      </w:r>
      <w:r w:rsidR="00E90132">
        <w:rPr>
          <w:sz w:val="24"/>
        </w:rPr>
        <w:t xml:space="preserve"> in 20</w:t>
      </w:r>
      <w:r w:rsidR="0086090D">
        <w:rPr>
          <w:sz w:val="24"/>
        </w:rPr>
        <w:t>2</w:t>
      </w:r>
      <w:r w:rsidR="00F20062">
        <w:rPr>
          <w:sz w:val="24"/>
        </w:rPr>
        <w:t>5</w:t>
      </w:r>
      <w:r w:rsidR="0086090D">
        <w:rPr>
          <w:sz w:val="24"/>
        </w:rPr>
        <w:t xml:space="preserve"> </w:t>
      </w:r>
      <w:r>
        <w:rPr>
          <w:sz w:val="24"/>
        </w:rPr>
        <w:t>so prikazana pod zap. št</w:t>
      </w:r>
      <w:r w:rsidRPr="003523DF">
        <w:rPr>
          <w:sz w:val="24"/>
        </w:rPr>
        <w:t>. 3,</w:t>
      </w:r>
      <w:r>
        <w:rPr>
          <w:sz w:val="24"/>
        </w:rPr>
        <w:t xml:space="preserve"> 4, 5 in</w:t>
      </w:r>
      <w:r w:rsidR="00E45647">
        <w:rPr>
          <w:sz w:val="24"/>
        </w:rPr>
        <w:t> </w:t>
      </w:r>
      <w:r>
        <w:rPr>
          <w:sz w:val="24"/>
        </w:rPr>
        <w:t>6.</w:t>
      </w:r>
    </w:p>
    <w:p w14:paraId="2F8AF2A7" w14:textId="77777777" w:rsidR="003576FA" w:rsidRDefault="003576FA" w:rsidP="00792209">
      <w:pPr>
        <w:tabs>
          <w:tab w:val="left" w:pos="0"/>
        </w:tabs>
        <w:jc w:val="both"/>
        <w:rPr>
          <w:sz w:val="24"/>
        </w:rPr>
      </w:pPr>
    </w:p>
    <w:p w14:paraId="008BB216" w14:textId="14D8342F" w:rsidR="003576FA" w:rsidRDefault="003576FA" w:rsidP="00792209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Zmanjšanje pod zap. št. 3 pomeni upoštevanje 3. člena Pravilnika, na podlagi katerega </w:t>
      </w:r>
      <w:r w:rsidR="00E90132">
        <w:rPr>
          <w:sz w:val="24"/>
        </w:rPr>
        <w:t>so določeni</w:t>
      </w:r>
      <w:r>
        <w:rPr>
          <w:sz w:val="24"/>
        </w:rPr>
        <w:t xml:space="preserve"> </w:t>
      </w:r>
      <w:r w:rsidR="00792209">
        <w:rPr>
          <w:sz w:val="24"/>
        </w:rPr>
        <w:t>tekoči odhodki in tekoči transferi</w:t>
      </w:r>
      <w:r>
        <w:rPr>
          <w:sz w:val="24"/>
        </w:rPr>
        <w:t xml:space="preserve"> </w:t>
      </w:r>
      <w:r w:rsidRPr="00E90132">
        <w:rPr>
          <w:sz w:val="24"/>
        </w:rPr>
        <w:t xml:space="preserve">iz </w:t>
      </w:r>
      <w:r w:rsidR="00E90132" w:rsidRPr="00E90132">
        <w:rPr>
          <w:sz w:val="24"/>
        </w:rPr>
        <w:t xml:space="preserve">posameznih </w:t>
      </w:r>
      <w:r w:rsidRPr="00E90132">
        <w:rPr>
          <w:sz w:val="24"/>
        </w:rPr>
        <w:t xml:space="preserve">podprogramov, ki se </w:t>
      </w:r>
      <w:r w:rsidR="00E90132" w:rsidRPr="00E90132">
        <w:rPr>
          <w:sz w:val="24"/>
        </w:rPr>
        <w:t>pri</w:t>
      </w:r>
      <w:r w:rsidRPr="00E90132">
        <w:rPr>
          <w:sz w:val="24"/>
        </w:rPr>
        <w:t xml:space="preserve"> izračun</w:t>
      </w:r>
      <w:r w:rsidR="00E90132" w:rsidRPr="00E90132">
        <w:rPr>
          <w:sz w:val="24"/>
        </w:rPr>
        <w:t>u</w:t>
      </w:r>
      <w:r w:rsidRPr="00E90132">
        <w:rPr>
          <w:sz w:val="24"/>
        </w:rPr>
        <w:t xml:space="preserve"> povprečnih stroškov za financiranje </w:t>
      </w:r>
      <w:r w:rsidR="00E90132" w:rsidRPr="00E90132">
        <w:rPr>
          <w:sz w:val="24"/>
        </w:rPr>
        <w:t>občinskih nalog ne upoštevajo.</w:t>
      </w:r>
      <w:r w:rsidR="00792209">
        <w:rPr>
          <w:sz w:val="24"/>
        </w:rPr>
        <w:t xml:space="preserve"> To zmanjšanje pomeni</w:t>
      </w:r>
      <w:r w:rsidR="008805E1">
        <w:rPr>
          <w:sz w:val="24"/>
        </w:rPr>
        <w:t>,</w:t>
      </w:r>
      <w:r w:rsidR="00792209">
        <w:rPr>
          <w:sz w:val="24"/>
        </w:rPr>
        <w:t xml:space="preserve"> da</w:t>
      </w:r>
      <w:r w:rsidR="00B0369E">
        <w:rPr>
          <w:sz w:val="24"/>
        </w:rPr>
        <w:t xml:space="preserve"> so iz posameznih podprogramov</w:t>
      </w:r>
      <w:r w:rsidR="0066262A">
        <w:rPr>
          <w:sz w:val="24"/>
        </w:rPr>
        <w:t xml:space="preserve">, ki se na podlagi 2. člena Pravilnika pri izračunu upoštevajo, </w:t>
      </w:r>
      <w:r w:rsidR="00B0369E">
        <w:rPr>
          <w:sz w:val="24"/>
        </w:rPr>
        <w:t>izločeni</w:t>
      </w:r>
      <w:r w:rsidR="00E90132" w:rsidRPr="00E90132">
        <w:rPr>
          <w:sz w:val="24"/>
        </w:rPr>
        <w:t xml:space="preserve"> </w:t>
      </w:r>
      <w:r w:rsidR="00792209">
        <w:rPr>
          <w:sz w:val="24"/>
        </w:rPr>
        <w:t>tisti tekoči odhodki in tekoči transferi</w:t>
      </w:r>
      <w:r w:rsidR="00B0369E">
        <w:rPr>
          <w:sz w:val="24"/>
        </w:rPr>
        <w:t>, ki se nanašajo na izvajanje neobveznih občinskih nalog.</w:t>
      </w:r>
      <w:r w:rsidR="00D04C93">
        <w:rPr>
          <w:sz w:val="24"/>
        </w:rPr>
        <w:t xml:space="preserve"> Ti tekoči odhodki in tekoči transferi so izločeni na podlagi proračunskih postavk, ki so v občinskih proračunih oblikovane za namene, ki so navedeni v 3. členu Pravilnika</w:t>
      </w:r>
      <w:r w:rsidR="004B4EFF">
        <w:rPr>
          <w:sz w:val="24"/>
        </w:rPr>
        <w:t>.</w:t>
      </w:r>
    </w:p>
    <w:p w14:paraId="0A3B9910" w14:textId="77777777" w:rsidR="00B531F4" w:rsidRDefault="00B531F4" w:rsidP="00792209">
      <w:pPr>
        <w:tabs>
          <w:tab w:val="left" w:pos="0"/>
        </w:tabs>
        <w:jc w:val="both"/>
        <w:rPr>
          <w:sz w:val="24"/>
        </w:rPr>
      </w:pPr>
    </w:p>
    <w:p w14:paraId="2B6BAE97" w14:textId="4310475F" w:rsidR="00E90132" w:rsidRDefault="00E90132" w:rsidP="00792209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Zmanjšanje </w:t>
      </w:r>
      <w:r w:rsidR="00792209">
        <w:rPr>
          <w:sz w:val="24"/>
        </w:rPr>
        <w:t>tekočih odhodkov in tekočih transferov</w:t>
      </w:r>
      <w:r>
        <w:rPr>
          <w:sz w:val="24"/>
        </w:rPr>
        <w:t xml:space="preserve"> pod zap. št. 4 pomeni upoštevanje </w:t>
      </w:r>
      <w:r w:rsidR="0060164A">
        <w:rPr>
          <w:sz w:val="24"/>
        </w:rPr>
        <w:t>tretje alineje prvega odstavka 12. člena ZFO-1, na podlagi katere se tekoči odhodki in tekoči transferi zmanjšajo za sredstva sofinanciranja občinskih nalog od uporabnikov javnih storitev.</w:t>
      </w:r>
      <w:r w:rsidR="00792209">
        <w:rPr>
          <w:sz w:val="24"/>
        </w:rPr>
        <w:t xml:space="preserve"> Tekoči odhodki in tekoči transferi se tako zmanjšajo v</w:t>
      </w:r>
      <w:r w:rsidR="00CD49E0">
        <w:rPr>
          <w:sz w:val="24"/>
        </w:rPr>
        <w:t xml:space="preserve"> višini prihodkov na podkontu 71</w:t>
      </w:r>
      <w:r w:rsidR="00792209">
        <w:rPr>
          <w:sz w:val="24"/>
        </w:rPr>
        <w:t>4106 Prispevki in doplačila občanov za izvajanje določenih programov tekočega značaja.</w:t>
      </w:r>
    </w:p>
    <w:p w14:paraId="5D15A98A" w14:textId="77777777" w:rsidR="0060164A" w:rsidRDefault="0060164A" w:rsidP="00792209">
      <w:pPr>
        <w:tabs>
          <w:tab w:val="left" w:pos="0"/>
        </w:tabs>
        <w:jc w:val="both"/>
        <w:rPr>
          <w:sz w:val="24"/>
        </w:rPr>
      </w:pPr>
    </w:p>
    <w:p w14:paraId="2315EAB0" w14:textId="2CE7E422" w:rsidR="00175808" w:rsidRDefault="0060164A" w:rsidP="00792209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Zmanjšanje </w:t>
      </w:r>
      <w:r w:rsidR="00792209">
        <w:rPr>
          <w:sz w:val="24"/>
        </w:rPr>
        <w:t>tekočih odhodkov in tekočih transferov</w:t>
      </w:r>
      <w:r>
        <w:rPr>
          <w:sz w:val="24"/>
        </w:rPr>
        <w:t xml:space="preserve"> pod zap. št. 5 pomeni upoštevanje tretje alineje prvega odstavka 12. člena ZFO-1, na podlagi kater</w:t>
      </w:r>
      <w:r w:rsidR="00105B3D">
        <w:rPr>
          <w:sz w:val="24"/>
        </w:rPr>
        <w:t>e</w:t>
      </w:r>
      <w:r>
        <w:rPr>
          <w:sz w:val="24"/>
        </w:rPr>
        <w:t xml:space="preserve"> se tekoči odhodki in tekoči transferi zmanjšajo za obvezne dajatve, določene v področnih predpisih, s katerimi se financirajo občinske naloge</w:t>
      </w:r>
      <w:r w:rsidR="00792209">
        <w:rPr>
          <w:sz w:val="24"/>
        </w:rPr>
        <w:t>. Tekoči odhodki in tekoči transferi se tako zmanjšajo v višini prihodkov na podkont</w:t>
      </w:r>
      <w:r w:rsidR="0066262A">
        <w:rPr>
          <w:sz w:val="24"/>
        </w:rPr>
        <w:t>ih</w:t>
      </w:r>
      <w:r w:rsidR="00792209">
        <w:rPr>
          <w:sz w:val="24"/>
        </w:rPr>
        <w:t xml:space="preserve"> 704704 Turistična taksa, </w:t>
      </w:r>
      <w:r w:rsidR="00175808">
        <w:rPr>
          <w:sz w:val="24"/>
        </w:rPr>
        <w:t xml:space="preserve">710309 </w:t>
      </w:r>
      <w:r w:rsidR="00C702E3" w:rsidRPr="00C702E3">
        <w:rPr>
          <w:sz w:val="24"/>
        </w:rPr>
        <w:t>Prihodki iz naslova koncesijskih dajatev od posebnih iger na srečo</w:t>
      </w:r>
      <w:r w:rsidR="00B032E1">
        <w:rPr>
          <w:sz w:val="24"/>
        </w:rPr>
        <w:t xml:space="preserve"> in</w:t>
      </w:r>
      <w:r w:rsidR="00175808">
        <w:rPr>
          <w:sz w:val="24"/>
        </w:rPr>
        <w:t xml:space="preserve"> 704708 Pristojbina za vzdrževanje gozdnih cest</w:t>
      </w:r>
      <w:r w:rsidR="00620E90">
        <w:rPr>
          <w:sz w:val="24"/>
        </w:rPr>
        <w:t>.</w:t>
      </w:r>
      <w:r w:rsidR="00B032E1">
        <w:rPr>
          <w:sz w:val="24"/>
        </w:rPr>
        <w:t xml:space="preserve"> </w:t>
      </w:r>
      <w:r w:rsidR="00175808">
        <w:rPr>
          <w:sz w:val="24"/>
        </w:rPr>
        <w:t xml:space="preserve">Prihodki na podkontu 704704 Turistična taksa in 710309 </w:t>
      </w:r>
      <w:r w:rsidR="00C702E3" w:rsidRPr="00C702E3">
        <w:rPr>
          <w:sz w:val="24"/>
        </w:rPr>
        <w:t xml:space="preserve">Prihodki iz naslova koncesijskih dajatev od posebnih iger na srečo </w:t>
      </w:r>
      <w:r w:rsidR="00175808">
        <w:rPr>
          <w:sz w:val="24"/>
        </w:rPr>
        <w:t>se ne upoštevajo v celoti, ampak le v deležu tekočih odhodkov in tekočih transferov v okviru glavnega programa 140</w:t>
      </w:r>
      <w:r w:rsidR="00536318">
        <w:rPr>
          <w:sz w:val="24"/>
        </w:rPr>
        <w:t>3</w:t>
      </w:r>
      <w:r w:rsidR="00175808">
        <w:rPr>
          <w:sz w:val="24"/>
        </w:rPr>
        <w:t xml:space="preserve"> Promocija Slovenije, razvoj turizma in gostinstva.</w:t>
      </w:r>
      <w:r w:rsidR="00B032E1">
        <w:rPr>
          <w:sz w:val="24"/>
        </w:rPr>
        <w:t xml:space="preserve"> </w:t>
      </w:r>
    </w:p>
    <w:p w14:paraId="1AD9321D" w14:textId="77777777" w:rsidR="00620E90" w:rsidRDefault="00620E90" w:rsidP="00792209">
      <w:pPr>
        <w:tabs>
          <w:tab w:val="left" w:pos="0"/>
        </w:tabs>
        <w:jc w:val="both"/>
        <w:rPr>
          <w:sz w:val="24"/>
        </w:rPr>
      </w:pPr>
    </w:p>
    <w:p w14:paraId="196443A7" w14:textId="77777777" w:rsidR="0060164A" w:rsidRDefault="0060164A" w:rsidP="00792209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Zmanjšanje </w:t>
      </w:r>
      <w:r w:rsidR="00792209">
        <w:rPr>
          <w:sz w:val="24"/>
        </w:rPr>
        <w:t>tekočih odhodkov in tekočih transferov</w:t>
      </w:r>
      <w:r>
        <w:rPr>
          <w:sz w:val="24"/>
        </w:rPr>
        <w:t xml:space="preserve"> pod zap. št. 6 pomeni upoštevanje tretje alineje prvega odstavka 12. člena ZFO-1, na podlagi katere se tekoči odhodki in </w:t>
      </w:r>
      <w:r>
        <w:rPr>
          <w:sz w:val="24"/>
        </w:rPr>
        <w:lastRenderedPageBreak/>
        <w:t xml:space="preserve">tekoči transferi zmanjšajo za sredstva sofinanciranja občinskih nalog </w:t>
      </w:r>
      <w:r w:rsidRPr="0060164A">
        <w:rPr>
          <w:sz w:val="24"/>
        </w:rPr>
        <w:t>iz državnega proračuna</w:t>
      </w:r>
      <w:r>
        <w:rPr>
          <w:sz w:val="24"/>
        </w:rPr>
        <w:t>.</w:t>
      </w:r>
      <w:r w:rsidR="00175808" w:rsidRPr="00175808">
        <w:rPr>
          <w:sz w:val="24"/>
        </w:rPr>
        <w:t xml:space="preserve"> </w:t>
      </w:r>
      <w:r w:rsidR="00175808">
        <w:rPr>
          <w:sz w:val="24"/>
        </w:rPr>
        <w:t>Tekoči odhodki in tekoči transferi se tako zmanjšajo v višini prihodkov na podkontu 740004 Druga prejeta sredstva iz državnega proračuna za tekočo porabo.</w:t>
      </w:r>
    </w:p>
    <w:p w14:paraId="36840B3A" w14:textId="77777777" w:rsidR="0060164A" w:rsidRDefault="0060164A" w:rsidP="00792209">
      <w:pPr>
        <w:tabs>
          <w:tab w:val="left" w:pos="0"/>
        </w:tabs>
        <w:jc w:val="both"/>
        <w:rPr>
          <w:sz w:val="24"/>
        </w:rPr>
      </w:pPr>
    </w:p>
    <w:p w14:paraId="02AF7456" w14:textId="2BE73C64" w:rsidR="0060164A" w:rsidRDefault="0060164A" w:rsidP="00792209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Na podlagi zmanjšanj pod zap. št. 4, 5 in 6 tako ne prihaja do podvajanja financiranja občinskih nalog (preko </w:t>
      </w:r>
      <w:r w:rsidR="000F4906">
        <w:rPr>
          <w:sz w:val="24"/>
        </w:rPr>
        <w:t xml:space="preserve">sistema </w:t>
      </w:r>
      <w:r>
        <w:rPr>
          <w:sz w:val="24"/>
        </w:rPr>
        <w:t xml:space="preserve">primerne porabe iz dohodnine in </w:t>
      </w:r>
      <w:r w:rsidR="00175808">
        <w:rPr>
          <w:sz w:val="24"/>
        </w:rPr>
        <w:t xml:space="preserve">iz </w:t>
      </w:r>
      <w:r>
        <w:rPr>
          <w:sz w:val="24"/>
        </w:rPr>
        <w:t>drugih virov).</w:t>
      </w:r>
    </w:p>
    <w:p w14:paraId="200EA691" w14:textId="77777777" w:rsidR="0060164A" w:rsidRDefault="0060164A" w:rsidP="00792209">
      <w:pPr>
        <w:tabs>
          <w:tab w:val="left" w:pos="0"/>
        </w:tabs>
        <w:jc w:val="both"/>
        <w:rPr>
          <w:sz w:val="24"/>
        </w:rPr>
      </w:pPr>
    </w:p>
    <w:p w14:paraId="6D18B94E" w14:textId="05498EE4" w:rsidR="0060164A" w:rsidRDefault="00B0369E" w:rsidP="00792209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Pod zap. št. 7 je prikazana vsota </w:t>
      </w:r>
      <w:r w:rsidRPr="00B531F4">
        <w:rPr>
          <w:sz w:val="24"/>
        </w:rPr>
        <w:t>tekočih odhodkov in tekočih transferov vseh občin za izvajanje občinskih nalog po vseh podprogramih</w:t>
      </w:r>
      <w:r>
        <w:rPr>
          <w:sz w:val="24"/>
        </w:rPr>
        <w:t xml:space="preserve"> z upoštevanjem zmanjšanj na podlagi 3.</w:t>
      </w:r>
      <w:r w:rsidR="000A7B20">
        <w:rPr>
          <w:sz w:val="24"/>
        </w:rPr>
        <w:t> </w:t>
      </w:r>
      <w:r>
        <w:rPr>
          <w:sz w:val="24"/>
        </w:rPr>
        <w:t xml:space="preserve">člena Pravilnika in tretje alineje prvega odstavka </w:t>
      </w:r>
      <w:r w:rsidR="00862CE1">
        <w:rPr>
          <w:sz w:val="24"/>
        </w:rPr>
        <w:t>12. člena</w:t>
      </w:r>
      <w:r w:rsidR="00170660">
        <w:rPr>
          <w:sz w:val="24"/>
        </w:rPr>
        <w:t xml:space="preserve"> </w:t>
      </w:r>
      <w:r>
        <w:rPr>
          <w:sz w:val="24"/>
        </w:rPr>
        <w:t>ZFO-1</w:t>
      </w:r>
      <w:r w:rsidR="0066262A">
        <w:rPr>
          <w:sz w:val="24"/>
        </w:rPr>
        <w:t xml:space="preserve"> za vsako posamezno leto, to je za leta 20</w:t>
      </w:r>
      <w:r w:rsidR="00D920CC">
        <w:rPr>
          <w:sz w:val="24"/>
        </w:rPr>
        <w:t>2</w:t>
      </w:r>
      <w:r w:rsidR="00B42BD4">
        <w:rPr>
          <w:sz w:val="24"/>
        </w:rPr>
        <w:t>2</w:t>
      </w:r>
      <w:r w:rsidR="0066262A">
        <w:rPr>
          <w:sz w:val="24"/>
        </w:rPr>
        <w:t>, 20</w:t>
      </w:r>
      <w:r w:rsidR="000F4906">
        <w:rPr>
          <w:sz w:val="24"/>
        </w:rPr>
        <w:t>2</w:t>
      </w:r>
      <w:r w:rsidR="00B42BD4">
        <w:rPr>
          <w:sz w:val="24"/>
        </w:rPr>
        <w:t>3</w:t>
      </w:r>
      <w:r w:rsidR="0066262A">
        <w:rPr>
          <w:sz w:val="24"/>
        </w:rPr>
        <w:t>, 20</w:t>
      </w:r>
      <w:r w:rsidR="00607E48">
        <w:rPr>
          <w:sz w:val="24"/>
        </w:rPr>
        <w:t>2</w:t>
      </w:r>
      <w:r w:rsidR="00B42BD4">
        <w:rPr>
          <w:sz w:val="24"/>
        </w:rPr>
        <w:t>4</w:t>
      </w:r>
      <w:r w:rsidR="0066262A">
        <w:rPr>
          <w:sz w:val="24"/>
        </w:rPr>
        <w:t xml:space="preserve"> in 20</w:t>
      </w:r>
      <w:r w:rsidR="0086090D">
        <w:rPr>
          <w:sz w:val="24"/>
        </w:rPr>
        <w:t>2</w:t>
      </w:r>
      <w:r w:rsidR="00B42BD4">
        <w:rPr>
          <w:sz w:val="24"/>
        </w:rPr>
        <w:t>5</w:t>
      </w:r>
      <w:r>
        <w:rPr>
          <w:sz w:val="24"/>
        </w:rPr>
        <w:t>.</w:t>
      </w:r>
    </w:p>
    <w:p w14:paraId="6889D1C1" w14:textId="77777777" w:rsidR="00B0369E" w:rsidRDefault="00B0369E" w:rsidP="00792209">
      <w:pPr>
        <w:jc w:val="both"/>
        <w:rPr>
          <w:sz w:val="24"/>
        </w:rPr>
      </w:pPr>
    </w:p>
    <w:p w14:paraId="0A40D306" w14:textId="3D3DAF27" w:rsidR="00B0369E" w:rsidRPr="00AA592B" w:rsidRDefault="00AA592B" w:rsidP="00792209">
      <w:pPr>
        <w:jc w:val="both"/>
        <w:rPr>
          <w:b/>
          <w:sz w:val="24"/>
        </w:rPr>
      </w:pPr>
      <w:r w:rsidRPr="00200393">
        <w:rPr>
          <w:b/>
          <w:sz w:val="24"/>
        </w:rPr>
        <w:t>Zap. št. 8</w:t>
      </w:r>
      <w:r w:rsidR="006513B7" w:rsidRPr="00200393">
        <w:rPr>
          <w:b/>
          <w:sz w:val="24"/>
        </w:rPr>
        <w:t>,</w:t>
      </w:r>
      <w:r w:rsidRPr="00200393">
        <w:rPr>
          <w:b/>
          <w:sz w:val="24"/>
        </w:rPr>
        <w:t xml:space="preserve"> 9</w:t>
      </w:r>
      <w:r w:rsidR="00BC4073">
        <w:rPr>
          <w:b/>
          <w:sz w:val="24"/>
        </w:rPr>
        <w:t>, 10, 11</w:t>
      </w:r>
      <w:r w:rsidR="006513B7" w:rsidRPr="00200393">
        <w:rPr>
          <w:b/>
          <w:sz w:val="24"/>
        </w:rPr>
        <w:t xml:space="preserve"> in </w:t>
      </w:r>
      <w:r w:rsidR="00BC4073">
        <w:rPr>
          <w:b/>
          <w:sz w:val="24"/>
        </w:rPr>
        <w:t>12</w:t>
      </w:r>
    </w:p>
    <w:p w14:paraId="73EC54F5" w14:textId="77777777" w:rsidR="001224B8" w:rsidRDefault="001224B8" w:rsidP="00792209">
      <w:pPr>
        <w:jc w:val="both"/>
        <w:rPr>
          <w:sz w:val="24"/>
        </w:rPr>
      </w:pPr>
    </w:p>
    <w:p w14:paraId="4C843BA8" w14:textId="655BB59B" w:rsidR="00B0369E" w:rsidRDefault="00B0369E" w:rsidP="00792209">
      <w:pPr>
        <w:jc w:val="both"/>
        <w:rPr>
          <w:sz w:val="24"/>
        </w:rPr>
      </w:pPr>
      <w:r>
        <w:rPr>
          <w:sz w:val="24"/>
        </w:rPr>
        <w:t>Pod zap. št. 8 so za posamezno leto, to je za let</w:t>
      </w:r>
      <w:r w:rsidR="0066262A">
        <w:rPr>
          <w:sz w:val="24"/>
        </w:rPr>
        <w:t>a</w:t>
      </w:r>
      <w:r>
        <w:rPr>
          <w:sz w:val="24"/>
        </w:rPr>
        <w:t xml:space="preserve"> 20</w:t>
      </w:r>
      <w:r w:rsidR="00D920CC">
        <w:rPr>
          <w:sz w:val="24"/>
        </w:rPr>
        <w:t>2</w:t>
      </w:r>
      <w:r w:rsidR="00B42BD4">
        <w:rPr>
          <w:sz w:val="24"/>
        </w:rPr>
        <w:t>2</w:t>
      </w:r>
      <w:r>
        <w:rPr>
          <w:sz w:val="24"/>
        </w:rPr>
        <w:t>, 20</w:t>
      </w:r>
      <w:r w:rsidR="000F4906">
        <w:rPr>
          <w:sz w:val="24"/>
        </w:rPr>
        <w:t>2</w:t>
      </w:r>
      <w:r w:rsidR="00B42BD4">
        <w:rPr>
          <w:sz w:val="24"/>
        </w:rPr>
        <w:t>3</w:t>
      </w:r>
      <w:r>
        <w:rPr>
          <w:sz w:val="24"/>
        </w:rPr>
        <w:t>, 20</w:t>
      </w:r>
      <w:r w:rsidR="00607E48">
        <w:rPr>
          <w:sz w:val="24"/>
        </w:rPr>
        <w:t>2</w:t>
      </w:r>
      <w:r w:rsidR="00B42BD4">
        <w:rPr>
          <w:sz w:val="24"/>
        </w:rPr>
        <w:t>4</w:t>
      </w:r>
      <w:r>
        <w:rPr>
          <w:sz w:val="24"/>
        </w:rPr>
        <w:t xml:space="preserve"> in 20</w:t>
      </w:r>
      <w:r w:rsidR="0086090D">
        <w:rPr>
          <w:sz w:val="24"/>
        </w:rPr>
        <w:t>2</w:t>
      </w:r>
      <w:r w:rsidR="00B42BD4">
        <w:rPr>
          <w:sz w:val="24"/>
        </w:rPr>
        <w:t>5</w:t>
      </w:r>
      <w:r>
        <w:rPr>
          <w:sz w:val="24"/>
        </w:rPr>
        <w:t>, izračunani povprečni tekoči odhodki in tekoči transferi vseh občin na prebivalca</w:t>
      </w:r>
      <w:r w:rsidR="00BC4073">
        <w:rPr>
          <w:sz w:val="24"/>
        </w:rPr>
        <w:t xml:space="preserve">. </w:t>
      </w:r>
      <w:r w:rsidR="00BC4073" w:rsidRPr="00BC4073">
        <w:rPr>
          <w:sz w:val="24"/>
        </w:rPr>
        <w:t>Pod zaporedno št</w:t>
      </w:r>
      <w:r w:rsidR="00BC4073">
        <w:rPr>
          <w:sz w:val="24"/>
        </w:rPr>
        <w:t>.</w:t>
      </w:r>
      <w:r w:rsidR="003E631C">
        <w:rPr>
          <w:sz w:val="24"/>
        </w:rPr>
        <w:t> </w:t>
      </w:r>
      <w:r w:rsidR="00BC4073" w:rsidRPr="00BC4073">
        <w:rPr>
          <w:sz w:val="24"/>
        </w:rPr>
        <w:t>9</w:t>
      </w:r>
      <w:r w:rsidR="00BC4073">
        <w:rPr>
          <w:sz w:val="24"/>
        </w:rPr>
        <w:t xml:space="preserve"> je izračuna</w:t>
      </w:r>
      <w:r w:rsidR="00E5694D">
        <w:rPr>
          <w:sz w:val="24"/>
        </w:rPr>
        <w:t>na</w:t>
      </w:r>
      <w:r w:rsidR="00BC4073">
        <w:rPr>
          <w:sz w:val="24"/>
        </w:rPr>
        <w:t xml:space="preserve"> medletna rast stroškov za zakonske naloge in pod zaporedno št. 11 je izračunano p</w:t>
      </w:r>
      <w:r w:rsidR="00BC4073" w:rsidRPr="00BC4073">
        <w:rPr>
          <w:sz w:val="24"/>
        </w:rPr>
        <w:t>ovprečje medletne rasti stroškov za zakonske naloge</w:t>
      </w:r>
      <w:r w:rsidR="00BC4073">
        <w:rPr>
          <w:sz w:val="24"/>
        </w:rPr>
        <w:t xml:space="preserve">. </w:t>
      </w:r>
      <w:r w:rsidR="00B42BD4" w:rsidRPr="00BC4073">
        <w:rPr>
          <w:sz w:val="24"/>
        </w:rPr>
        <w:t>P</w:t>
      </w:r>
      <w:r w:rsidRPr="00BC4073">
        <w:rPr>
          <w:sz w:val="24"/>
        </w:rPr>
        <w:t xml:space="preserve">od zaporedno številko </w:t>
      </w:r>
      <w:r w:rsidR="00BC4073" w:rsidRPr="00BC4073">
        <w:rPr>
          <w:sz w:val="24"/>
        </w:rPr>
        <w:t>10</w:t>
      </w:r>
      <w:r w:rsidRPr="00BC4073">
        <w:rPr>
          <w:sz w:val="24"/>
        </w:rPr>
        <w:t xml:space="preserve"> </w:t>
      </w:r>
      <w:r w:rsidR="00CA121D">
        <w:rPr>
          <w:sz w:val="24"/>
        </w:rPr>
        <w:t>so izračunani p</w:t>
      </w:r>
      <w:r w:rsidRPr="00BC4073">
        <w:rPr>
          <w:sz w:val="24"/>
        </w:rPr>
        <w:t xml:space="preserve">ovprečni tekoči odhodki in tekoči transferi vseh občin na prebivalca v obdobju od </w:t>
      </w:r>
      <w:r w:rsidR="0086090D" w:rsidRPr="00BC4073">
        <w:rPr>
          <w:sz w:val="24"/>
        </w:rPr>
        <w:t xml:space="preserve">leta </w:t>
      </w:r>
      <w:r w:rsidRPr="00BC4073">
        <w:rPr>
          <w:sz w:val="24"/>
        </w:rPr>
        <w:t>20</w:t>
      </w:r>
      <w:r w:rsidR="00C80BE1" w:rsidRPr="00BC4073">
        <w:rPr>
          <w:sz w:val="24"/>
        </w:rPr>
        <w:t>2</w:t>
      </w:r>
      <w:r w:rsidR="00B42BD4" w:rsidRPr="00BC4073">
        <w:rPr>
          <w:sz w:val="24"/>
        </w:rPr>
        <w:t>2</w:t>
      </w:r>
      <w:r w:rsidRPr="00BC4073">
        <w:rPr>
          <w:sz w:val="24"/>
        </w:rPr>
        <w:t xml:space="preserve"> do </w:t>
      </w:r>
      <w:r w:rsidR="0086090D" w:rsidRPr="00BC4073">
        <w:rPr>
          <w:sz w:val="24"/>
        </w:rPr>
        <w:t xml:space="preserve">leta </w:t>
      </w:r>
      <w:r w:rsidRPr="00BC4073">
        <w:rPr>
          <w:sz w:val="24"/>
        </w:rPr>
        <w:t>20</w:t>
      </w:r>
      <w:r w:rsidR="0086090D" w:rsidRPr="00BC4073">
        <w:rPr>
          <w:sz w:val="24"/>
        </w:rPr>
        <w:t>2</w:t>
      </w:r>
      <w:r w:rsidR="00B42BD4" w:rsidRPr="00BC4073">
        <w:rPr>
          <w:sz w:val="24"/>
        </w:rPr>
        <w:t>5</w:t>
      </w:r>
      <w:r w:rsidRPr="00BC4073">
        <w:rPr>
          <w:sz w:val="24"/>
        </w:rPr>
        <w:t xml:space="preserve">. </w:t>
      </w:r>
      <w:r w:rsidR="006513B7" w:rsidRPr="00BC4073">
        <w:rPr>
          <w:sz w:val="24"/>
        </w:rPr>
        <w:t xml:space="preserve">Pod zap. št. </w:t>
      </w:r>
      <w:r w:rsidR="00BC4073" w:rsidRPr="00BC4073">
        <w:rPr>
          <w:sz w:val="24"/>
        </w:rPr>
        <w:t>12</w:t>
      </w:r>
      <w:r w:rsidR="006513B7" w:rsidRPr="00BC4073">
        <w:rPr>
          <w:sz w:val="24"/>
        </w:rPr>
        <w:t xml:space="preserve"> </w:t>
      </w:r>
      <w:r w:rsidR="00CA121D">
        <w:rPr>
          <w:sz w:val="24"/>
        </w:rPr>
        <w:t xml:space="preserve">pa </w:t>
      </w:r>
      <w:r w:rsidR="006513B7" w:rsidRPr="00BC4073">
        <w:rPr>
          <w:sz w:val="24"/>
        </w:rPr>
        <w:t>so ti povprečni stroški pomnoženi s triletnim povprečjem medletne rasti stroškov</w:t>
      </w:r>
      <w:r w:rsidR="00F666A7" w:rsidRPr="00BC4073">
        <w:rPr>
          <w:sz w:val="24"/>
        </w:rPr>
        <w:t>.</w:t>
      </w:r>
    </w:p>
    <w:p w14:paraId="4C48EE1A" w14:textId="77777777" w:rsidR="006513B7" w:rsidRDefault="006513B7" w:rsidP="00792209">
      <w:pPr>
        <w:jc w:val="both"/>
        <w:rPr>
          <w:sz w:val="24"/>
        </w:rPr>
      </w:pPr>
    </w:p>
    <w:p w14:paraId="549185B3" w14:textId="2A951AA5" w:rsidR="00B0369E" w:rsidRDefault="0023472E" w:rsidP="00792209">
      <w:pPr>
        <w:jc w:val="both"/>
        <w:rPr>
          <w:sz w:val="24"/>
        </w:rPr>
      </w:pPr>
      <w:r w:rsidRPr="006B1082">
        <w:rPr>
          <w:sz w:val="24"/>
        </w:rPr>
        <w:t>Povprečni stroški za finan</w:t>
      </w:r>
      <w:r w:rsidR="001224B8" w:rsidRPr="006B1082">
        <w:rPr>
          <w:sz w:val="24"/>
        </w:rPr>
        <w:t xml:space="preserve">ciranje občinskih nalog tako za obdobje </w:t>
      </w:r>
      <w:r w:rsidR="0066262A" w:rsidRPr="006B1082">
        <w:rPr>
          <w:sz w:val="24"/>
        </w:rPr>
        <w:t xml:space="preserve">od </w:t>
      </w:r>
      <w:r w:rsidR="004B4EFF" w:rsidRPr="006B1082">
        <w:rPr>
          <w:sz w:val="24"/>
        </w:rPr>
        <w:t xml:space="preserve">leta </w:t>
      </w:r>
      <w:r w:rsidR="001224B8" w:rsidRPr="006B1082">
        <w:rPr>
          <w:sz w:val="24"/>
        </w:rPr>
        <w:t>20</w:t>
      </w:r>
      <w:r w:rsidR="00D920CC" w:rsidRPr="006B1082">
        <w:rPr>
          <w:sz w:val="24"/>
        </w:rPr>
        <w:t>2</w:t>
      </w:r>
      <w:r w:rsidR="00B42BD4" w:rsidRPr="006B1082">
        <w:rPr>
          <w:sz w:val="24"/>
        </w:rPr>
        <w:t>2</w:t>
      </w:r>
      <w:r w:rsidR="001224B8" w:rsidRPr="006B1082">
        <w:rPr>
          <w:sz w:val="24"/>
        </w:rPr>
        <w:t xml:space="preserve"> do </w:t>
      </w:r>
      <w:r w:rsidR="004B4EFF" w:rsidRPr="006B1082">
        <w:rPr>
          <w:sz w:val="24"/>
        </w:rPr>
        <w:t xml:space="preserve">leta </w:t>
      </w:r>
      <w:r w:rsidR="001224B8" w:rsidRPr="006B1082">
        <w:rPr>
          <w:sz w:val="24"/>
        </w:rPr>
        <w:t>20</w:t>
      </w:r>
      <w:r w:rsidR="0086090D" w:rsidRPr="006B1082">
        <w:rPr>
          <w:sz w:val="24"/>
        </w:rPr>
        <w:t>2</w:t>
      </w:r>
      <w:r w:rsidR="00B42BD4" w:rsidRPr="006B1082">
        <w:rPr>
          <w:sz w:val="24"/>
        </w:rPr>
        <w:t>5</w:t>
      </w:r>
      <w:r w:rsidR="002E13E4">
        <w:rPr>
          <w:sz w:val="24"/>
        </w:rPr>
        <w:t xml:space="preserve"> povečani za medletno rast </w:t>
      </w:r>
      <w:r w:rsidR="00E07069">
        <w:rPr>
          <w:sz w:val="24"/>
        </w:rPr>
        <w:t xml:space="preserve">teh </w:t>
      </w:r>
      <w:r w:rsidR="002E13E4">
        <w:rPr>
          <w:sz w:val="24"/>
        </w:rPr>
        <w:t xml:space="preserve">stroškov </w:t>
      </w:r>
      <w:r w:rsidR="001224B8" w:rsidRPr="006B1082">
        <w:rPr>
          <w:sz w:val="24"/>
        </w:rPr>
        <w:t xml:space="preserve">znašajo </w:t>
      </w:r>
      <w:r w:rsidR="00B4384B" w:rsidRPr="006B1082">
        <w:rPr>
          <w:rFonts w:cs="Arial"/>
          <w:color w:val="000000"/>
          <w:szCs w:val="20"/>
          <w:lang w:eastAsia="sl-SI"/>
        </w:rPr>
        <w:t xml:space="preserve"> </w:t>
      </w:r>
      <w:r w:rsidR="00F666A7" w:rsidRPr="006B1082">
        <w:rPr>
          <w:rFonts w:cs="Arial"/>
          <w:color w:val="000000"/>
          <w:sz w:val="24"/>
          <w:lang w:eastAsia="sl-SI"/>
        </w:rPr>
        <w:t>8</w:t>
      </w:r>
      <w:r w:rsidR="006B1082" w:rsidRPr="006B1082">
        <w:rPr>
          <w:rFonts w:cs="Arial"/>
          <w:color w:val="000000"/>
          <w:sz w:val="24"/>
          <w:lang w:eastAsia="sl-SI"/>
        </w:rPr>
        <w:t>73</w:t>
      </w:r>
      <w:r w:rsidR="00F666A7" w:rsidRPr="006B1082">
        <w:rPr>
          <w:rFonts w:cs="Arial"/>
          <w:color w:val="000000"/>
          <w:sz w:val="24"/>
          <w:lang w:eastAsia="sl-SI"/>
        </w:rPr>
        <w:t>,</w:t>
      </w:r>
      <w:r w:rsidR="006B1082" w:rsidRPr="006B1082">
        <w:rPr>
          <w:rFonts w:cs="Arial"/>
          <w:color w:val="000000"/>
          <w:sz w:val="24"/>
          <w:lang w:eastAsia="sl-SI"/>
        </w:rPr>
        <w:t>69</w:t>
      </w:r>
      <w:r w:rsidR="0086090D" w:rsidRPr="006B1082">
        <w:rPr>
          <w:rFonts w:cs="Arial"/>
          <w:color w:val="000000"/>
          <w:sz w:val="24"/>
          <w:lang w:eastAsia="sl-SI"/>
        </w:rPr>
        <w:t xml:space="preserve"> EUR</w:t>
      </w:r>
      <w:r w:rsidR="001224B8" w:rsidRPr="006B1082">
        <w:rPr>
          <w:sz w:val="24"/>
        </w:rPr>
        <w:t>.</w:t>
      </w:r>
    </w:p>
    <w:p w14:paraId="6DC316BD" w14:textId="77777777" w:rsidR="001224B8" w:rsidRDefault="001224B8" w:rsidP="00792209">
      <w:pPr>
        <w:jc w:val="both"/>
        <w:rPr>
          <w:b/>
          <w:sz w:val="24"/>
        </w:rPr>
      </w:pPr>
    </w:p>
    <w:p w14:paraId="00656FF8" w14:textId="611203BE" w:rsidR="007A08D4" w:rsidRDefault="00F95E3A" w:rsidP="00792209">
      <w:pPr>
        <w:jc w:val="both"/>
        <w:rPr>
          <w:b/>
          <w:sz w:val="24"/>
        </w:rPr>
      </w:pPr>
      <w:r>
        <w:rPr>
          <w:b/>
          <w:sz w:val="24"/>
        </w:rPr>
        <w:t>Zap. št. 13, 14, 15</w:t>
      </w:r>
      <w:r w:rsidR="007A08D4" w:rsidRPr="007A08D4">
        <w:rPr>
          <w:b/>
          <w:sz w:val="24"/>
        </w:rPr>
        <w:t xml:space="preserve"> in 16</w:t>
      </w:r>
    </w:p>
    <w:p w14:paraId="3B4E1A07" w14:textId="77777777" w:rsidR="001224B8" w:rsidRDefault="001224B8" w:rsidP="00792209">
      <w:pPr>
        <w:jc w:val="both"/>
        <w:rPr>
          <w:sz w:val="24"/>
        </w:rPr>
      </w:pPr>
    </w:p>
    <w:p w14:paraId="2090E51A" w14:textId="2E72D72A" w:rsidR="00AA592B" w:rsidRDefault="0023472E" w:rsidP="00792209">
      <w:pPr>
        <w:jc w:val="both"/>
        <w:rPr>
          <w:sz w:val="24"/>
        </w:rPr>
      </w:pPr>
      <w:r>
        <w:rPr>
          <w:sz w:val="24"/>
        </w:rPr>
        <w:t>Na podlagi druge alineje</w:t>
      </w:r>
      <w:r w:rsidR="00B0369E">
        <w:rPr>
          <w:sz w:val="24"/>
        </w:rPr>
        <w:t xml:space="preserve"> prvega odstavka 12</w:t>
      </w:r>
      <w:r w:rsidR="0066262A">
        <w:rPr>
          <w:sz w:val="24"/>
        </w:rPr>
        <w:t>.</w:t>
      </w:r>
      <w:r w:rsidR="00B0369E">
        <w:rPr>
          <w:sz w:val="24"/>
        </w:rPr>
        <w:t xml:space="preserve"> člena ZFO-1 se pri izračunu povprečnih stroškov za financiranje občinskih nalog </w:t>
      </w:r>
      <w:r w:rsidR="00AA592B">
        <w:rPr>
          <w:sz w:val="24"/>
        </w:rPr>
        <w:t xml:space="preserve">upoštevajo tudi </w:t>
      </w:r>
      <w:r w:rsidR="00AA592B" w:rsidRPr="00AA592B">
        <w:rPr>
          <w:sz w:val="24"/>
        </w:rPr>
        <w:t>povečani oziroma zmanjšani tekoči odhodki in tekoči transferi vseh občin za tekoče leto (t), nastali zaradi učinkov novih in spremenjenih predpisov (x), sprejetih v letih (t-1) in (t)</w:t>
      </w:r>
      <w:r w:rsidR="00E70282">
        <w:rPr>
          <w:sz w:val="24"/>
        </w:rPr>
        <w:t>.</w:t>
      </w:r>
      <w:r w:rsidR="0065208F">
        <w:rPr>
          <w:sz w:val="24"/>
        </w:rPr>
        <w:t xml:space="preserve"> T</w:t>
      </w:r>
      <w:r w:rsidR="00AA592B">
        <w:rPr>
          <w:sz w:val="24"/>
        </w:rPr>
        <w:t xml:space="preserve">o pomeni, da se upoštevajo </w:t>
      </w:r>
      <w:r>
        <w:rPr>
          <w:sz w:val="24"/>
        </w:rPr>
        <w:t>stroški novih</w:t>
      </w:r>
      <w:r w:rsidR="001224B8">
        <w:rPr>
          <w:sz w:val="24"/>
        </w:rPr>
        <w:t xml:space="preserve"> ali ukinjenih</w:t>
      </w:r>
      <w:r>
        <w:rPr>
          <w:sz w:val="24"/>
        </w:rPr>
        <w:t xml:space="preserve"> občinskih nalog na podlagi predpisov, ki so bili sprejeti v letih 20</w:t>
      </w:r>
      <w:r w:rsidR="0086090D">
        <w:rPr>
          <w:sz w:val="24"/>
        </w:rPr>
        <w:t>2</w:t>
      </w:r>
      <w:r w:rsidR="00C70958">
        <w:rPr>
          <w:sz w:val="24"/>
        </w:rPr>
        <w:t>5</w:t>
      </w:r>
      <w:r>
        <w:rPr>
          <w:sz w:val="24"/>
        </w:rPr>
        <w:t xml:space="preserve"> in 20</w:t>
      </w:r>
      <w:r w:rsidR="008805E1">
        <w:rPr>
          <w:sz w:val="24"/>
        </w:rPr>
        <w:t>2</w:t>
      </w:r>
      <w:r w:rsidR="00C70958">
        <w:rPr>
          <w:sz w:val="24"/>
        </w:rPr>
        <w:t>6</w:t>
      </w:r>
      <w:r>
        <w:rPr>
          <w:sz w:val="24"/>
        </w:rPr>
        <w:t>.</w:t>
      </w:r>
    </w:p>
    <w:p w14:paraId="71B1D2C3" w14:textId="77777777" w:rsidR="0023472E" w:rsidRDefault="0023472E" w:rsidP="00792209">
      <w:pPr>
        <w:jc w:val="both"/>
        <w:rPr>
          <w:sz w:val="24"/>
        </w:rPr>
      </w:pPr>
    </w:p>
    <w:p w14:paraId="4DEF6525" w14:textId="7CAB01C9" w:rsidR="00AA592B" w:rsidRDefault="0023472E" w:rsidP="00792209">
      <w:pPr>
        <w:jc w:val="both"/>
        <w:rPr>
          <w:sz w:val="24"/>
        </w:rPr>
      </w:pPr>
      <w:r>
        <w:rPr>
          <w:sz w:val="24"/>
        </w:rPr>
        <w:t xml:space="preserve">Podatke o učinkih teh predpisov sporočijo ministrstva, pristojna za posamezno področje nalog. Ministrstvo za finance je </w:t>
      </w:r>
      <w:r w:rsidR="00431C34">
        <w:rPr>
          <w:sz w:val="24"/>
        </w:rPr>
        <w:t>do 2.</w:t>
      </w:r>
      <w:r w:rsidR="00C70958">
        <w:rPr>
          <w:sz w:val="24"/>
        </w:rPr>
        <w:t>6</w:t>
      </w:r>
      <w:r w:rsidR="00431C34">
        <w:rPr>
          <w:sz w:val="24"/>
        </w:rPr>
        <w:t>.202</w:t>
      </w:r>
      <w:r w:rsidR="00C70958">
        <w:rPr>
          <w:sz w:val="24"/>
        </w:rPr>
        <w:t>6</w:t>
      </w:r>
      <w:r w:rsidR="00431C34">
        <w:rPr>
          <w:sz w:val="24"/>
        </w:rPr>
        <w:t xml:space="preserve"> </w:t>
      </w:r>
      <w:r>
        <w:rPr>
          <w:sz w:val="24"/>
        </w:rPr>
        <w:t xml:space="preserve">prejelo podatke o povečanih oziroma zmanjšanih tekočih odhodkih in tekočih transferih od </w:t>
      </w:r>
      <w:r w:rsidR="00C70958">
        <w:rPr>
          <w:sz w:val="24"/>
        </w:rPr>
        <w:t>petih</w:t>
      </w:r>
      <w:r w:rsidR="00431C34">
        <w:rPr>
          <w:sz w:val="24"/>
        </w:rPr>
        <w:t xml:space="preserve"> ministrstev</w:t>
      </w:r>
      <w:r w:rsidR="00102C3C">
        <w:rPr>
          <w:sz w:val="24"/>
        </w:rPr>
        <w:t xml:space="preserve"> (v tabeli)</w:t>
      </w:r>
      <w:r w:rsidR="00431C34">
        <w:rPr>
          <w:sz w:val="24"/>
        </w:rPr>
        <w:t xml:space="preserve">. </w:t>
      </w:r>
    </w:p>
    <w:p w14:paraId="0996B5C1" w14:textId="77777777" w:rsidR="004E2C58" w:rsidRDefault="004E2C58" w:rsidP="00792209">
      <w:pPr>
        <w:jc w:val="both"/>
        <w:rPr>
          <w:sz w:val="24"/>
        </w:rPr>
      </w:pPr>
    </w:p>
    <w:p w14:paraId="74082244" w14:textId="03F374CE" w:rsidR="00DE4145" w:rsidRDefault="00DE4145" w:rsidP="00792209">
      <w:pPr>
        <w:jc w:val="both"/>
        <w:rPr>
          <w:rFonts w:cs="Arial"/>
          <w:color w:val="000000"/>
          <w:szCs w:val="20"/>
          <w:lang w:eastAsia="sl-SI"/>
        </w:rPr>
      </w:pPr>
    </w:p>
    <w:p w14:paraId="2419939F" w14:textId="6579A97F" w:rsidR="00E774E0" w:rsidRPr="00CC6A06" w:rsidRDefault="00E774E0" w:rsidP="00E774E0">
      <w:pPr>
        <w:jc w:val="both"/>
        <w:rPr>
          <w:rFonts w:cs="Arial"/>
          <w:color w:val="000000"/>
          <w:sz w:val="24"/>
          <w:u w:val="single"/>
          <w:lang w:eastAsia="sl-SI"/>
        </w:rPr>
      </w:pPr>
      <w:r w:rsidRPr="00AF6C6F">
        <w:rPr>
          <w:rFonts w:cs="Arial"/>
          <w:color w:val="000000"/>
          <w:sz w:val="24"/>
          <w:lang w:eastAsia="sl-SI"/>
        </w:rPr>
        <w:t>Na podlagi prejetih podatkov izračunani povprečni stroški za financiranje občinskih nalog za obdobje od 20</w:t>
      </w:r>
      <w:r w:rsidR="003B0DDD" w:rsidRPr="00AF6C6F">
        <w:rPr>
          <w:rFonts w:cs="Arial"/>
          <w:color w:val="000000"/>
          <w:sz w:val="24"/>
          <w:lang w:eastAsia="sl-SI"/>
        </w:rPr>
        <w:t>2</w:t>
      </w:r>
      <w:r w:rsidR="00C70958" w:rsidRPr="00AF6C6F">
        <w:rPr>
          <w:rFonts w:cs="Arial"/>
          <w:color w:val="000000"/>
          <w:sz w:val="24"/>
          <w:lang w:eastAsia="sl-SI"/>
        </w:rPr>
        <w:t>2</w:t>
      </w:r>
      <w:r w:rsidRPr="00AF6C6F">
        <w:rPr>
          <w:rFonts w:cs="Arial"/>
          <w:color w:val="000000"/>
          <w:sz w:val="24"/>
          <w:lang w:eastAsia="sl-SI"/>
        </w:rPr>
        <w:t xml:space="preserve"> do 202</w:t>
      </w:r>
      <w:r w:rsidR="00C70958" w:rsidRPr="00AF6C6F">
        <w:rPr>
          <w:rFonts w:cs="Arial"/>
          <w:color w:val="000000"/>
          <w:sz w:val="24"/>
          <w:lang w:eastAsia="sl-SI"/>
        </w:rPr>
        <w:t>5</w:t>
      </w:r>
      <w:r w:rsidR="00490067">
        <w:rPr>
          <w:rFonts w:cs="Arial"/>
          <w:color w:val="000000"/>
          <w:sz w:val="24"/>
          <w:lang w:eastAsia="sl-SI"/>
        </w:rPr>
        <w:t>,</w:t>
      </w:r>
      <w:r w:rsidRPr="00AF6C6F">
        <w:rPr>
          <w:rFonts w:cs="Arial"/>
          <w:color w:val="000000"/>
          <w:sz w:val="24"/>
          <w:lang w:eastAsia="sl-SI"/>
        </w:rPr>
        <w:t xml:space="preserve"> </w:t>
      </w:r>
      <w:r w:rsidR="00E07069" w:rsidRPr="00AF6C6F">
        <w:rPr>
          <w:rFonts w:cs="Arial"/>
          <w:color w:val="000000"/>
          <w:sz w:val="24"/>
          <w:lang w:eastAsia="sl-SI"/>
        </w:rPr>
        <w:t>povečani za medletno rast teh stroškov</w:t>
      </w:r>
      <w:r w:rsidR="00490067">
        <w:rPr>
          <w:rFonts w:cs="Arial"/>
          <w:color w:val="000000"/>
          <w:sz w:val="24"/>
          <w:lang w:eastAsia="sl-SI"/>
        </w:rPr>
        <w:t>,</w:t>
      </w:r>
      <w:r w:rsidR="00E07069" w:rsidRPr="00AF6C6F">
        <w:rPr>
          <w:rFonts w:cs="Arial"/>
          <w:color w:val="000000"/>
          <w:sz w:val="24"/>
          <w:lang w:eastAsia="sl-SI"/>
        </w:rPr>
        <w:t xml:space="preserve"> znašajo 873,69</w:t>
      </w:r>
      <w:r w:rsidR="00490067">
        <w:rPr>
          <w:rFonts w:cs="Arial"/>
          <w:color w:val="000000"/>
          <w:sz w:val="24"/>
          <w:lang w:eastAsia="sl-SI"/>
        </w:rPr>
        <w:t> </w:t>
      </w:r>
      <w:r w:rsidR="00E07069" w:rsidRPr="00AF6C6F">
        <w:rPr>
          <w:rFonts w:cs="Arial"/>
          <w:color w:val="000000"/>
          <w:sz w:val="24"/>
          <w:lang w:eastAsia="sl-SI"/>
        </w:rPr>
        <w:t xml:space="preserve">EUR </w:t>
      </w:r>
      <w:r w:rsidRPr="00AF6C6F">
        <w:rPr>
          <w:rFonts w:cs="Arial"/>
          <w:color w:val="000000"/>
          <w:sz w:val="24"/>
          <w:lang w:eastAsia="sl-SI"/>
        </w:rPr>
        <w:t>in se za leto 202</w:t>
      </w:r>
      <w:r w:rsidR="00E07069" w:rsidRPr="00AF6C6F">
        <w:rPr>
          <w:rFonts w:cs="Arial"/>
          <w:color w:val="000000"/>
          <w:sz w:val="24"/>
          <w:lang w:eastAsia="sl-SI"/>
        </w:rPr>
        <w:t>7</w:t>
      </w:r>
      <w:r w:rsidRPr="00AF6C6F">
        <w:rPr>
          <w:rFonts w:cs="Arial"/>
          <w:color w:val="000000"/>
          <w:sz w:val="24"/>
          <w:lang w:eastAsia="sl-SI"/>
        </w:rPr>
        <w:t xml:space="preserve">, ob upoštevanju novih nalog in ukinjenih nalog ter števila prebivalcev </w:t>
      </w:r>
      <w:r w:rsidR="009C6CB0" w:rsidRPr="00AF6C6F">
        <w:rPr>
          <w:rFonts w:cs="Arial"/>
          <w:color w:val="000000"/>
          <w:sz w:val="24"/>
          <w:lang w:eastAsia="sl-SI"/>
        </w:rPr>
        <w:t>2.056.668</w:t>
      </w:r>
      <w:r w:rsidR="009C6CB0">
        <w:rPr>
          <w:rFonts w:cs="Arial"/>
          <w:color w:val="000000"/>
          <w:sz w:val="24"/>
          <w:lang w:eastAsia="sl-SI"/>
        </w:rPr>
        <w:t xml:space="preserve"> </w:t>
      </w:r>
      <w:r w:rsidRPr="00AF6C6F">
        <w:rPr>
          <w:rFonts w:cs="Arial"/>
          <w:color w:val="000000"/>
          <w:sz w:val="24"/>
          <w:lang w:eastAsia="sl-SI"/>
        </w:rPr>
        <w:t>v Republiki Sloveniji na dan 1.1.202</w:t>
      </w:r>
      <w:r w:rsidR="00E07069" w:rsidRPr="00AF6C6F">
        <w:rPr>
          <w:rFonts w:cs="Arial"/>
          <w:color w:val="000000"/>
          <w:sz w:val="24"/>
          <w:lang w:eastAsia="sl-SI"/>
        </w:rPr>
        <w:t>6</w:t>
      </w:r>
      <w:r w:rsidRPr="00AF6C6F">
        <w:rPr>
          <w:rFonts w:cs="Arial"/>
          <w:color w:val="000000"/>
          <w:sz w:val="24"/>
          <w:lang w:eastAsia="sl-SI"/>
        </w:rPr>
        <w:t xml:space="preserve">, zvišajo na </w:t>
      </w:r>
      <w:r w:rsidR="00102C3C" w:rsidRPr="00CC6A06">
        <w:rPr>
          <w:rFonts w:cs="Arial"/>
          <w:b/>
          <w:bCs/>
          <w:color w:val="000000"/>
          <w:sz w:val="24"/>
          <w:u w:val="single"/>
          <w:lang w:eastAsia="sl-SI"/>
        </w:rPr>
        <w:t>8</w:t>
      </w:r>
      <w:r w:rsidR="00E07069" w:rsidRPr="00CC6A06">
        <w:rPr>
          <w:rFonts w:cs="Arial"/>
          <w:b/>
          <w:bCs/>
          <w:color w:val="000000"/>
          <w:sz w:val="24"/>
          <w:u w:val="single"/>
          <w:lang w:eastAsia="sl-SI"/>
        </w:rPr>
        <w:t>80</w:t>
      </w:r>
      <w:r w:rsidR="00102C3C" w:rsidRPr="00CC6A06">
        <w:rPr>
          <w:rFonts w:cs="Arial"/>
          <w:b/>
          <w:bCs/>
          <w:color w:val="000000"/>
          <w:sz w:val="24"/>
          <w:u w:val="single"/>
          <w:lang w:eastAsia="sl-SI"/>
        </w:rPr>
        <w:t>,</w:t>
      </w:r>
      <w:r w:rsidR="00E07069" w:rsidRPr="00CC6A06">
        <w:rPr>
          <w:rFonts w:cs="Arial"/>
          <w:b/>
          <w:bCs/>
          <w:color w:val="000000"/>
          <w:sz w:val="24"/>
          <w:u w:val="single"/>
          <w:lang w:eastAsia="sl-SI"/>
        </w:rPr>
        <w:t>63</w:t>
      </w:r>
      <w:r w:rsidR="003B0DDD" w:rsidRPr="00CC6A06">
        <w:rPr>
          <w:rFonts w:cs="Arial"/>
          <w:color w:val="000000"/>
          <w:sz w:val="24"/>
          <w:u w:val="single"/>
          <w:lang w:eastAsia="sl-SI"/>
        </w:rPr>
        <w:t xml:space="preserve"> </w:t>
      </w:r>
      <w:r w:rsidRPr="00CC6A06">
        <w:rPr>
          <w:rFonts w:cs="Arial"/>
          <w:b/>
          <w:bCs/>
          <w:color w:val="000000"/>
          <w:sz w:val="24"/>
          <w:u w:val="single"/>
          <w:lang w:eastAsia="sl-SI"/>
        </w:rPr>
        <w:t>EUR</w:t>
      </w:r>
      <w:r w:rsidRPr="00CC6A06">
        <w:rPr>
          <w:rFonts w:cs="Arial"/>
          <w:color w:val="000000"/>
          <w:sz w:val="24"/>
          <w:u w:val="single"/>
          <w:lang w:eastAsia="sl-SI"/>
        </w:rPr>
        <w:t xml:space="preserve"> za leto 202</w:t>
      </w:r>
      <w:r w:rsidR="00102C3C" w:rsidRPr="00CC6A06">
        <w:rPr>
          <w:rFonts w:cs="Arial"/>
          <w:color w:val="000000"/>
          <w:sz w:val="24"/>
          <w:u w:val="single"/>
          <w:lang w:eastAsia="sl-SI"/>
        </w:rPr>
        <w:t>7</w:t>
      </w:r>
      <w:r w:rsidRPr="00CC6A06">
        <w:rPr>
          <w:rFonts w:cs="Arial"/>
          <w:color w:val="000000"/>
          <w:sz w:val="24"/>
          <w:u w:val="single"/>
          <w:lang w:eastAsia="sl-SI"/>
        </w:rPr>
        <w:t xml:space="preserve"> </w:t>
      </w:r>
      <w:r w:rsidR="00E07069" w:rsidRPr="00CC6A06">
        <w:rPr>
          <w:rFonts w:cs="Arial"/>
          <w:color w:val="000000"/>
          <w:sz w:val="24"/>
          <w:u w:val="single"/>
          <w:lang w:eastAsia="sl-SI"/>
        </w:rPr>
        <w:t xml:space="preserve">in </w:t>
      </w:r>
      <w:r w:rsidRPr="00CC6A06">
        <w:rPr>
          <w:rFonts w:cs="Arial"/>
          <w:color w:val="000000"/>
          <w:sz w:val="24"/>
          <w:u w:val="single"/>
          <w:lang w:eastAsia="sl-SI"/>
        </w:rPr>
        <w:t xml:space="preserve">na </w:t>
      </w:r>
      <w:r w:rsidR="00E07069" w:rsidRPr="00CC6A06">
        <w:rPr>
          <w:rFonts w:cs="Arial"/>
          <w:b/>
          <w:color w:val="000000"/>
          <w:sz w:val="24"/>
          <w:u w:val="single"/>
          <w:lang w:eastAsia="sl-SI"/>
        </w:rPr>
        <w:t>878,49</w:t>
      </w:r>
      <w:r w:rsidRPr="00CC6A06">
        <w:rPr>
          <w:rFonts w:cs="Arial"/>
          <w:b/>
          <w:bCs/>
          <w:color w:val="000000"/>
          <w:sz w:val="24"/>
          <w:u w:val="single"/>
          <w:lang w:eastAsia="sl-SI"/>
        </w:rPr>
        <w:t xml:space="preserve"> EUR</w:t>
      </w:r>
      <w:r w:rsidR="00E07069" w:rsidRPr="00CC6A06">
        <w:rPr>
          <w:rFonts w:cs="Arial"/>
          <w:b/>
          <w:bCs/>
          <w:color w:val="000000"/>
          <w:sz w:val="24"/>
          <w:u w:val="single"/>
          <w:lang w:eastAsia="sl-SI"/>
        </w:rPr>
        <w:t xml:space="preserve"> </w:t>
      </w:r>
      <w:r w:rsidR="00E07069" w:rsidRPr="00CC6A06">
        <w:rPr>
          <w:rFonts w:cs="Arial"/>
          <w:bCs/>
          <w:color w:val="000000"/>
          <w:sz w:val="24"/>
          <w:u w:val="single"/>
          <w:lang w:eastAsia="sl-SI"/>
        </w:rPr>
        <w:t>za leto 2028</w:t>
      </w:r>
      <w:r w:rsidRPr="00CC6A06">
        <w:rPr>
          <w:rFonts w:cs="Arial"/>
          <w:color w:val="000000"/>
          <w:sz w:val="24"/>
          <w:u w:val="single"/>
          <w:lang w:eastAsia="sl-SI"/>
        </w:rPr>
        <w:t xml:space="preserve">. </w:t>
      </w:r>
    </w:p>
    <w:p w14:paraId="38DCF6A1" w14:textId="0FEE3EDB" w:rsidR="00E774E0" w:rsidRDefault="00E774E0" w:rsidP="00792209">
      <w:pPr>
        <w:jc w:val="both"/>
        <w:rPr>
          <w:rFonts w:cs="Arial"/>
          <w:color w:val="000000"/>
          <w:sz w:val="24"/>
          <w:lang w:eastAsia="sl-SI"/>
        </w:rPr>
      </w:pPr>
    </w:p>
    <w:p w14:paraId="625563D6" w14:textId="77777777" w:rsidR="00102C3C" w:rsidRDefault="00102C3C" w:rsidP="00792209">
      <w:pPr>
        <w:jc w:val="both"/>
        <w:rPr>
          <w:rFonts w:cs="Arial"/>
          <w:color w:val="000000"/>
          <w:sz w:val="24"/>
          <w:lang w:eastAsia="sl-SI"/>
        </w:rPr>
      </w:pPr>
      <w:bookmarkStart w:id="0" w:name="_GoBack"/>
      <w:bookmarkEnd w:id="0"/>
    </w:p>
    <w:p w14:paraId="4394A77D" w14:textId="77777777" w:rsidR="00102C3C" w:rsidRDefault="00102C3C" w:rsidP="00792209">
      <w:pPr>
        <w:jc w:val="both"/>
        <w:rPr>
          <w:rFonts w:cs="Arial"/>
          <w:color w:val="000000"/>
          <w:sz w:val="24"/>
          <w:lang w:eastAsia="sl-SI"/>
        </w:rPr>
      </w:pPr>
    </w:p>
    <w:p w14:paraId="0C7F0219" w14:textId="77777777" w:rsidR="00102C3C" w:rsidRDefault="00102C3C" w:rsidP="00792209">
      <w:pPr>
        <w:jc w:val="both"/>
        <w:rPr>
          <w:rFonts w:cs="Arial"/>
          <w:color w:val="000000"/>
          <w:sz w:val="24"/>
          <w:lang w:eastAsia="sl-SI"/>
        </w:rPr>
      </w:pPr>
    </w:p>
    <w:p w14:paraId="742E90A0" w14:textId="77777777" w:rsidR="00102C3C" w:rsidRDefault="00102C3C" w:rsidP="00792209">
      <w:pPr>
        <w:jc w:val="both"/>
        <w:rPr>
          <w:rFonts w:cs="Arial"/>
          <w:color w:val="000000"/>
          <w:sz w:val="24"/>
          <w:lang w:eastAsia="sl-SI"/>
        </w:rPr>
      </w:pPr>
    </w:p>
    <w:p w14:paraId="7CB45392" w14:textId="77777777" w:rsidR="00102C3C" w:rsidRDefault="00102C3C" w:rsidP="00792209">
      <w:pPr>
        <w:jc w:val="both"/>
        <w:rPr>
          <w:rFonts w:cs="Arial"/>
          <w:color w:val="000000"/>
          <w:sz w:val="24"/>
          <w:lang w:eastAsia="sl-SI"/>
        </w:rPr>
      </w:pPr>
    </w:p>
    <w:p w14:paraId="1B772AAF" w14:textId="77777777" w:rsidR="00102C3C" w:rsidRDefault="00102C3C" w:rsidP="00792209">
      <w:pPr>
        <w:jc w:val="both"/>
        <w:rPr>
          <w:rFonts w:cs="Arial"/>
          <w:color w:val="000000"/>
          <w:sz w:val="24"/>
          <w:lang w:eastAsia="sl-SI"/>
        </w:rPr>
      </w:pPr>
    </w:p>
    <w:p w14:paraId="237C4EA9" w14:textId="77777777" w:rsidR="00102C3C" w:rsidRDefault="00102C3C" w:rsidP="00792209">
      <w:pPr>
        <w:jc w:val="both"/>
        <w:rPr>
          <w:rFonts w:cs="Arial"/>
          <w:color w:val="000000"/>
          <w:sz w:val="24"/>
          <w:lang w:eastAsia="sl-SI"/>
        </w:rPr>
      </w:pPr>
    </w:p>
    <w:p w14:paraId="71EEFEB9" w14:textId="77777777" w:rsidR="00102C3C" w:rsidRDefault="00102C3C" w:rsidP="00792209">
      <w:pPr>
        <w:jc w:val="both"/>
        <w:rPr>
          <w:rFonts w:cs="Arial"/>
          <w:color w:val="000000"/>
          <w:sz w:val="24"/>
          <w:lang w:eastAsia="sl-SI"/>
        </w:rPr>
      </w:pPr>
    </w:p>
    <w:p w14:paraId="0CB1DE31" w14:textId="0DF6EEFD" w:rsidR="00102C3C" w:rsidRDefault="0090045D" w:rsidP="00044D15">
      <w:pPr>
        <w:jc w:val="both"/>
        <w:rPr>
          <w:rFonts w:cs="Arial"/>
          <w:color w:val="000000"/>
          <w:sz w:val="24"/>
          <w:lang w:eastAsia="sl-SI"/>
        </w:rPr>
      </w:pPr>
      <w:r w:rsidRPr="0090045D">
        <w:rPr>
          <w:rFonts w:cs="Arial"/>
          <w:noProof/>
          <w:color w:val="000000"/>
          <w:sz w:val="24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A73449" wp14:editId="725761A4">
                <wp:simplePos x="0" y="0"/>
                <wp:positionH relativeFrom="margin">
                  <wp:align>right</wp:align>
                </wp:positionH>
                <wp:positionV relativeFrom="paragraph">
                  <wp:posOffset>510540</wp:posOffset>
                </wp:positionV>
                <wp:extent cx="6057900" cy="3400425"/>
                <wp:effectExtent l="0" t="0" r="0" b="952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8CC1" w14:textId="57AF7D3B" w:rsidR="0090045D" w:rsidRDefault="0090045D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26423F1" wp14:editId="7939F28D">
                                  <wp:extent cx="5866130" cy="3256915"/>
                                  <wp:effectExtent l="0" t="0" r="1270" b="635"/>
                                  <wp:docPr id="814094870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9487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6130" cy="3256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A7344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425.8pt;margin-top:40.2pt;width:477pt;height:26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xdDQ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VVvrhe5uSS5Hs7z/P5bJFyiOL5uUMfPihoWTyUHGmqCV4cH3yI5YjiOSRm82B0tdXGJAP3&#10;u41BdhSkgG1aI/pvYcayruTLBeWOryzE90kcrQ6kUKPbkt/kcQ2aiXS8t1UKCUKb4UyVGDvyEykZ&#10;yAn9rqfAyNMOqhMxhTAokX4OHRrAX5x1pMKS+58HgYoz89ES28vpfB5lm4z54npGBl56dpceYSVB&#10;lTxwNhw3IUl96OiOplLrxNdLJWOtpK5E4/gTonwv7RT18l/XTwAAAP//AwBQSwMEFAAGAAgAAAAh&#10;ALS8CKjcAAAABwEAAA8AAABkcnMvZG93bnJldi54bWxMj0FPg0AQhe8m/ofNmHgxdqkBWpClURON&#10;19b+gAGmQGRnCbst9N87nvQ47728902xW+ygLjT53rGB9SoCRVy7pufWwPHr/XELygfkBgfHZOBK&#10;Hnbl7U2BeeNm3tPlEFolJexzNNCFMOZa+7oji37lRmLxTm6yGOScWt1MOEu5HfRTFKXaYs+y0OFI&#10;bx3V34ezNXD6nB+SbK4+wnGzj9NX7DeVuxpzf7e8PIMKtIS/MPziCzqUwlS5MzdeDQbkkWBgG8Wg&#10;xM2SWITKQLpOMtBlof/zlz8AAAD//wMAUEsBAi0AFAAGAAgAAAAhALaDOJL+AAAA4QEAABMAAAAA&#10;AAAAAAAAAAAAAAAAAFtDb250ZW50X1R5cGVzXS54bWxQSwECLQAUAAYACAAAACEAOP0h/9YAAACU&#10;AQAACwAAAAAAAAAAAAAAAAAvAQAAX3JlbHMvLnJlbHNQSwECLQAUAAYACAAAACEAwQ2MXQ0CAAD3&#10;AwAADgAAAAAAAAAAAAAAAAAuAgAAZHJzL2Uyb0RvYy54bWxQSwECLQAUAAYACAAAACEAtLwIqNwA&#10;AAAHAQAADwAAAAAAAAAAAAAAAABnBAAAZHJzL2Rvd25yZXYueG1sUEsFBgAAAAAEAAQA8wAAAHAF&#10;AAAAAA==&#10;" stroked="f">
                <v:textbox>
                  <w:txbxContent>
                    <w:p w14:paraId="30678CC1" w14:textId="57AF7D3B" w:rsidR="0090045D" w:rsidRDefault="0090045D">
                      <w:r>
                        <w:rPr>
                          <w:noProof/>
                        </w:rPr>
                        <w:drawing>
                          <wp:inline distT="0" distB="0" distL="0" distR="0" wp14:anchorId="026423F1" wp14:editId="7939F28D">
                            <wp:extent cx="5866130" cy="3256915"/>
                            <wp:effectExtent l="0" t="0" r="1270" b="635"/>
                            <wp:docPr id="814094870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9487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66130" cy="3256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7EAB">
        <w:rPr>
          <w:rFonts w:cs="Arial"/>
          <w:color w:val="000000"/>
          <w:sz w:val="24"/>
          <w:lang w:eastAsia="sl-SI"/>
        </w:rPr>
        <w:t>Tabela: Podatki o novih oz</w:t>
      </w:r>
      <w:r w:rsidR="00FB4E72">
        <w:rPr>
          <w:rFonts w:cs="Arial"/>
          <w:color w:val="000000"/>
          <w:sz w:val="24"/>
          <w:lang w:eastAsia="sl-SI"/>
        </w:rPr>
        <w:t xml:space="preserve">iroma </w:t>
      </w:r>
      <w:r w:rsidR="006C7EAB">
        <w:rPr>
          <w:rFonts w:cs="Arial"/>
          <w:color w:val="000000"/>
          <w:sz w:val="24"/>
          <w:lang w:eastAsia="sl-SI"/>
        </w:rPr>
        <w:t>ukinjenih</w:t>
      </w:r>
      <w:r w:rsidR="006B2135">
        <w:rPr>
          <w:rFonts w:cs="Arial"/>
          <w:color w:val="000000"/>
          <w:sz w:val="24"/>
          <w:lang w:eastAsia="sl-SI"/>
        </w:rPr>
        <w:t xml:space="preserve"> občinskih</w:t>
      </w:r>
      <w:r w:rsidR="006C7EAB">
        <w:rPr>
          <w:rFonts w:cs="Arial"/>
          <w:color w:val="000000"/>
          <w:sz w:val="24"/>
          <w:lang w:eastAsia="sl-SI"/>
        </w:rPr>
        <w:t xml:space="preserve"> nalogah</w:t>
      </w:r>
      <w:r w:rsidR="00FB4E72">
        <w:rPr>
          <w:rFonts w:cs="Arial"/>
          <w:color w:val="000000"/>
          <w:sz w:val="24"/>
          <w:lang w:eastAsia="sl-SI"/>
        </w:rPr>
        <w:t>, ki so jih posredovala ministrstva</w:t>
      </w:r>
    </w:p>
    <w:p w14:paraId="2BC4F35B" w14:textId="53B63D36" w:rsidR="00102C3C" w:rsidRDefault="00102C3C" w:rsidP="00044D15">
      <w:pPr>
        <w:jc w:val="both"/>
        <w:rPr>
          <w:rFonts w:cs="Arial"/>
          <w:color w:val="000000"/>
          <w:sz w:val="24"/>
          <w:lang w:eastAsia="sl-SI"/>
        </w:rPr>
      </w:pPr>
    </w:p>
    <w:p w14:paraId="772E8092" w14:textId="54A68EEC" w:rsidR="00C80BE1" w:rsidRDefault="00C80BE1" w:rsidP="00044D15">
      <w:pPr>
        <w:jc w:val="both"/>
        <w:rPr>
          <w:sz w:val="24"/>
        </w:rPr>
      </w:pPr>
      <w:r w:rsidRPr="00C80BE1">
        <w:rPr>
          <w:sz w:val="24"/>
        </w:rPr>
        <w:t>Priloga: Izračun povprečnih stroškov za financiranje občinskih nalog za leti 202</w:t>
      </w:r>
      <w:r w:rsidR="0090045D">
        <w:rPr>
          <w:sz w:val="24"/>
        </w:rPr>
        <w:t>7</w:t>
      </w:r>
      <w:r w:rsidRPr="00C80BE1">
        <w:rPr>
          <w:sz w:val="24"/>
        </w:rPr>
        <w:t xml:space="preserve"> in 202</w:t>
      </w:r>
      <w:r w:rsidR="0090045D">
        <w:rPr>
          <w:sz w:val="24"/>
        </w:rPr>
        <w:t>8</w:t>
      </w:r>
    </w:p>
    <w:sectPr w:rsidR="00C80BE1" w:rsidSect="00102C3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2628F" w14:textId="77777777" w:rsidR="00E36540" w:rsidRDefault="00E36540" w:rsidP="00D16C7B">
      <w:pPr>
        <w:spacing w:line="240" w:lineRule="auto"/>
      </w:pPr>
      <w:r>
        <w:separator/>
      </w:r>
    </w:p>
  </w:endnote>
  <w:endnote w:type="continuationSeparator" w:id="0">
    <w:p w14:paraId="36510B0F" w14:textId="77777777" w:rsidR="00E36540" w:rsidRDefault="00E36540" w:rsidP="00D16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CA9B8" w14:textId="77777777" w:rsidR="00E36540" w:rsidRDefault="00E36540" w:rsidP="00D16C7B">
      <w:pPr>
        <w:spacing w:line="240" w:lineRule="auto"/>
      </w:pPr>
      <w:r>
        <w:separator/>
      </w:r>
    </w:p>
  </w:footnote>
  <w:footnote w:type="continuationSeparator" w:id="0">
    <w:p w14:paraId="2A5A25B7" w14:textId="77777777" w:rsidR="00E36540" w:rsidRDefault="00E36540" w:rsidP="00D16C7B">
      <w:pPr>
        <w:spacing w:line="240" w:lineRule="auto"/>
      </w:pPr>
      <w:r>
        <w:continuationSeparator/>
      </w:r>
    </w:p>
  </w:footnote>
  <w:footnote w:id="1">
    <w:p w14:paraId="73EEB806" w14:textId="590A6157" w:rsidR="00D16C7B" w:rsidRPr="00F20062" w:rsidRDefault="00D16C7B" w:rsidP="00F20062">
      <w:pPr>
        <w:pStyle w:val="FootnoteText"/>
        <w:jc w:val="both"/>
      </w:pPr>
      <w:r w:rsidRPr="00F20062">
        <w:rPr>
          <w:rStyle w:val="FootnoteReference"/>
        </w:rPr>
        <w:footnoteRef/>
      </w:r>
      <w:r w:rsidRPr="00F20062">
        <w:t xml:space="preserve"> </w:t>
      </w:r>
      <w:r w:rsidR="00AD55FF" w:rsidRPr="00F20062">
        <w:t xml:space="preserve"> </w:t>
      </w:r>
      <w:r w:rsidR="00F20062" w:rsidRPr="00F20062">
        <w:t>Uradni list RS, št. </w:t>
      </w:r>
      <w:hyperlink r:id="rId1" w:tgtFrame="_blank" w:tooltip="Zakon o financiranju občin (ZFO-1)" w:history="1">
        <w:r w:rsidR="00F20062" w:rsidRPr="00F20062">
          <w:rPr>
            <w:rStyle w:val="Hyperlink"/>
            <w:color w:val="auto"/>
            <w:u w:val="none"/>
          </w:rPr>
          <w:t>123/06</w:t>
        </w:r>
      </w:hyperlink>
      <w:r w:rsidR="00F20062" w:rsidRPr="00F20062">
        <w:t>, </w:t>
      </w:r>
      <w:hyperlink r:id="rId2" w:tgtFrame="_blank" w:tooltip="Zakon o spremembah in dopolnitvah Zakona o financiranju občin (ZFO-1A)" w:history="1">
        <w:r w:rsidR="00F20062" w:rsidRPr="00F20062">
          <w:rPr>
            <w:rStyle w:val="Hyperlink"/>
            <w:color w:val="auto"/>
            <w:u w:val="none"/>
          </w:rPr>
          <w:t>57/08</w:t>
        </w:r>
      </w:hyperlink>
      <w:r w:rsidR="00F20062" w:rsidRPr="00F20062">
        <w:t>, </w:t>
      </w:r>
      <w:hyperlink r:id="rId3" w:tgtFrame="_blank" w:tooltip="Zakon o dopolnitvi Zakona o financiranju občin (ZFO-1B)" w:history="1">
        <w:r w:rsidR="00F20062" w:rsidRPr="00F20062">
          <w:rPr>
            <w:rStyle w:val="Hyperlink"/>
            <w:color w:val="auto"/>
            <w:u w:val="none"/>
          </w:rPr>
          <w:t>36/11</w:t>
        </w:r>
      </w:hyperlink>
      <w:r w:rsidR="00F20062" w:rsidRPr="00F20062">
        <w:t>, </w:t>
      </w:r>
      <w:hyperlink r:id="rId4" w:tgtFrame="_blank" w:tooltip="Zakon o ukrepih za uravnoteženje javnih financ občin (ZUUJFO)" w:history="1">
        <w:r w:rsidR="00F20062" w:rsidRPr="00F20062">
          <w:rPr>
            <w:rStyle w:val="Hyperlink"/>
            <w:color w:val="auto"/>
            <w:u w:val="none"/>
          </w:rPr>
          <w:t>14/15</w:t>
        </w:r>
      </w:hyperlink>
      <w:r w:rsidR="00F20062" w:rsidRPr="00F20062">
        <w:t> – ZUUJFO, </w:t>
      </w:r>
      <w:hyperlink r:id="rId5" w:tgtFrame="_blank" w:tooltip="Zakon o spremembah Zakona o financiranju občin (ZFO-1C)" w:history="1">
        <w:r w:rsidR="00F20062" w:rsidRPr="00F20062">
          <w:rPr>
            <w:rStyle w:val="Hyperlink"/>
            <w:color w:val="auto"/>
            <w:u w:val="none"/>
          </w:rPr>
          <w:t>71/17</w:t>
        </w:r>
      </w:hyperlink>
      <w:r w:rsidR="00F20062" w:rsidRPr="00F20062">
        <w:t>, </w:t>
      </w:r>
      <w:hyperlink r:id="rId6" w:tgtFrame="_blank" w:tooltip="Popravek Zakona o spremembah Zakona o financiranju občin (ZFO-1C)" w:history="1">
        <w:r w:rsidR="00F20062" w:rsidRPr="00F20062">
          <w:rPr>
            <w:rStyle w:val="Hyperlink"/>
            <w:color w:val="auto"/>
            <w:u w:val="none"/>
          </w:rPr>
          <w:t>21/18</w:t>
        </w:r>
      </w:hyperlink>
      <w:r w:rsidR="00F20062" w:rsidRPr="00F20062">
        <w:t> – popr., </w:t>
      </w:r>
      <w:hyperlink r:id="rId7" w:tgtFrame="_blank" w:tooltip="Zakon o interventnih ukrepih za omilitev in odpravo posledic epidemije COVID-19 (ZIUOOPE)" w:history="1">
        <w:r w:rsidR="00F20062" w:rsidRPr="00F20062">
          <w:rPr>
            <w:rStyle w:val="Hyperlink"/>
            <w:color w:val="auto"/>
            <w:u w:val="none"/>
          </w:rPr>
          <w:t>80/20</w:t>
        </w:r>
      </w:hyperlink>
      <w:r w:rsidR="00F20062" w:rsidRPr="00F20062">
        <w:t> – ZIUOOPE, </w:t>
      </w:r>
      <w:hyperlink r:id="rId8" w:tgtFrame="_blank" w:tooltip="Zakon o finančni razbremenitvi občin (ZFRO)" w:history="1">
        <w:r w:rsidR="00F20062" w:rsidRPr="00F20062">
          <w:rPr>
            <w:rStyle w:val="Hyperlink"/>
            <w:color w:val="auto"/>
            <w:u w:val="none"/>
          </w:rPr>
          <w:t>189/20</w:t>
        </w:r>
      </w:hyperlink>
      <w:r w:rsidR="00F20062" w:rsidRPr="00F20062">
        <w:t> – ZFRO, </w:t>
      </w:r>
      <w:hyperlink r:id="rId9" w:tgtFrame="_blank" w:tooltip="Zakon o spremembah in dopolnitvi Zakona o financiranju občin (ZFO-1D)" w:history="1">
        <w:r w:rsidR="00F20062" w:rsidRPr="00F20062">
          <w:rPr>
            <w:rStyle w:val="Hyperlink"/>
            <w:color w:val="auto"/>
            <w:u w:val="none"/>
          </w:rPr>
          <w:t>207/21</w:t>
        </w:r>
      </w:hyperlink>
      <w:r w:rsidR="00F20062" w:rsidRPr="00F20062">
        <w:t>, </w:t>
      </w:r>
      <w:hyperlink r:id="rId10" w:tgtFrame="_blank" w:tooltip="Zakon o varstvu okolja (ZVO-2)" w:history="1">
        <w:r w:rsidR="00F20062" w:rsidRPr="00F20062">
          <w:rPr>
            <w:rStyle w:val="Hyperlink"/>
            <w:color w:val="auto"/>
            <w:u w:val="none"/>
          </w:rPr>
          <w:t>44/22</w:t>
        </w:r>
      </w:hyperlink>
      <w:r w:rsidR="00F20062" w:rsidRPr="00F20062">
        <w:t> – ZVO-2, </w:t>
      </w:r>
      <w:hyperlink r:id="rId11" w:tgtFrame="_blank" w:tooltip="Zakon o spremembah in dopolnitvah Zakona o financiranju občin (ZFO-1E)" w:history="1">
        <w:r w:rsidR="00F20062" w:rsidRPr="00F20062">
          <w:rPr>
            <w:rStyle w:val="Hyperlink"/>
            <w:color w:val="auto"/>
            <w:u w:val="none"/>
          </w:rPr>
          <w:t>17/25</w:t>
        </w:r>
      </w:hyperlink>
      <w:r w:rsidR="00F20062" w:rsidRPr="00F20062">
        <w:t>, </w:t>
      </w:r>
      <w:hyperlink r:id="rId12" w:tgtFrame="_blank" w:tooltip="Zakon o nujnih ukrepih za zagotavljanje javne varnosti (ZNUZJV)" w:history="1">
        <w:r w:rsidR="00F20062" w:rsidRPr="00F20062">
          <w:rPr>
            <w:rStyle w:val="Hyperlink"/>
            <w:color w:val="auto"/>
            <w:u w:val="none"/>
          </w:rPr>
          <w:t>93/25</w:t>
        </w:r>
      </w:hyperlink>
      <w:r w:rsidR="00F20062" w:rsidRPr="00F20062">
        <w:t> – ZNUZJV in </w:t>
      </w:r>
      <w:hyperlink r:id="rId13" w:tgtFrame="_blank" w:tooltip="Zakon o spremembi Zakona o financiranju občin (ZFO-1F)" w:history="1">
        <w:r w:rsidR="00F20062" w:rsidRPr="00F20062">
          <w:rPr>
            <w:rStyle w:val="Hyperlink"/>
            <w:color w:val="auto"/>
            <w:u w:val="none"/>
          </w:rPr>
          <w:t>14/26</w:t>
        </w:r>
      </w:hyperlink>
      <w:r w:rsidR="00F20062" w:rsidRPr="00F20062">
        <w:t xml:space="preserve"> </w:t>
      </w:r>
    </w:p>
  </w:footnote>
  <w:footnote w:id="2">
    <w:p w14:paraId="63073290" w14:textId="791C8C8A" w:rsidR="00AD55FF" w:rsidRDefault="00AD55FF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AD55FF">
        <w:t>Uradni list RS, št. 19/18</w:t>
      </w:r>
    </w:p>
  </w:footnote>
  <w:footnote w:id="3">
    <w:p w14:paraId="25DFEBDF" w14:textId="60369ED6" w:rsidR="00AD55FF" w:rsidRDefault="00AD55FF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AD55FF">
        <w:t xml:space="preserve">Uradni </w:t>
      </w:r>
      <w:r w:rsidRPr="00AD55FF">
        <w:t>list RS, št. 48/17</w:t>
      </w:r>
    </w:p>
  </w:footnote>
  <w:footnote w:id="4">
    <w:p w14:paraId="274AF037" w14:textId="2422879C" w:rsidR="00AD55FF" w:rsidRPr="00AD55FF" w:rsidRDefault="00AD55FF" w:rsidP="00AD55FF">
      <w:pPr>
        <w:rPr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D55FF">
        <w:rPr>
          <w:szCs w:val="20"/>
        </w:rPr>
        <w:t xml:space="preserve">Uradni </w:t>
      </w:r>
      <w:r w:rsidRPr="00AD55FF">
        <w:rPr>
          <w:szCs w:val="20"/>
        </w:rPr>
        <w:t>list RS, št. 56/07 in 6/08</w:t>
      </w:r>
    </w:p>
    <w:p w14:paraId="625B657A" w14:textId="00EE382A" w:rsidR="00AD55FF" w:rsidRDefault="00AD55F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0C3E"/>
    <w:multiLevelType w:val="hybridMultilevel"/>
    <w:tmpl w:val="C8F4AC0E"/>
    <w:lvl w:ilvl="0" w:tplc="50B811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9595D"/>
    <w:multiLevelType w:val="hybridMultilevel"/>
    <w:tmpl w:val="8DD6D32C"/>
    <w:lvl w:ilvl="0" w:tplc="8760EF36">
      <w:numFmt w:val="bullet"/>
      <w:lvlText w:val="-"/>
      <w:lvlJc w:val="left"/>
      <w:pPr>
        <w:ind w:left="885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95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10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17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24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31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38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4616" w:hanging="360"/>
      </w:pPr>
      <w:rPr>
        <w:rFonts w:ascii="Wingdings" w:hAnsi="Wingdings" w:hint="default"/>
      </w:rPr>
    </w:lvl>
  </w:abstractNum>
  <w:abstractNum w:abstractNumId="2">
    <w:nsid w:val="12306D1C"/>
    <w:multiLevelType w:val="hybridMultilevel"/>
    <w:tmpl w:val="17E62962"/>
    <w:lvl w:ilvl="0" w:tplc="93BE5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311B7"/>
    <w:multiLevelType w:val="hybridMultilevel"/>
    <w:tmpl w:val="F35EF4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74851"/>
    <w:multiLevelType w:val="hybridMultilevel"/>
    <w:tmpl w:val="405C89C4"/>
    <w:lvl w:ilvl="0" w:tplc="69AC63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F5E99"/>
    <w:multiLevelType w:val="hybridMultilevel"/>
    <w:tmpl w:val="71FA1ADE"/>
    <w:lvl w:ilvl="0" w:tplc="6C568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B0B9D"/>
    <w:multiLevelType w:val="hybridMultilevel"/>
    <w:tmpl w:val="4B0426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F0A6E"/>
    <w:multiLevelType w:val="hybridMultilevel"/>
    <w:tmpl w:val="5760912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D0508C"/>
    <w:multiLevelType w:val="hybridMultilevel"/>
    <w:tmpl w:val="8FD67D40"/>
    <w:lvl w:ilvl="0" w:tplc="2F7CF71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211BAA"/>
    <w:multiLevelType w:val="hybridMultilevel"/>
    <w:tmpl w:val="93AA57C0"/>
    <w:lvl w:ilvl="0" w:tplc="D8480056">
      <w:start w:val="1"/>
      <w:numFmt w:val="bullet"/>
      <w:pStyle w:val="Aline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BC"/>
    <w:rsid w:val="00001460"/>
    <w:rsid w:val="000233E4"/>
    <w:rsid w:val="00040CAD"/>
    <w:rsid w:val="00044D15"/>
    <w:rsid w:val="000460E0"/>
    <w:rsid w:val="00051CCD"/>
    <w:rsid w:val="00067482"/>
    <w:rsid w:val="00091A03"/>
    <w:rsid w:val="000A7B20"/>
    <w:rsid w:val="000C6960"/>
    <w:rsid w:val="000F4906"/>
    <w:rsid w:val="00102C3C"/>
    <w:rsid w:val="00105B3D"/>
    <w:rsid w:val="001208F8"/>
    <w:rsid w:val="001224B8"/>
    <w:rsid w:val="00125063"/>
    <w:rsid w:val="0014312A"/>
    <w:rsid w:val="001609F8"/>
    <w:rsid w:val="00170660"/>
    <w:rsid w:val="00175808"/>
    <w:rsid w:val="0019477E"/>
    <w:rsid w:val="0019644E"/>
    <w:rsid w:val="001F67FF"/>
    <w:rsid w:val="00200393"/>
    <w:rsid w:val="0023472E"/>
    <w:rsid w:val="00265FBF"/>
    <w:rsid w:val="00287E87"/>
    <w:rsid w:val="0029548E"/>
    <w:rsid w:val="002B6E05"/>
    <w:rsid w:val="002C44E1"/>
    <w:rsid w:val="002E13E4"/>
    <w:rsid w:val="002E4878"/>
    <w:rsid w:val="002F6DB6"/>
    <w:rsid w:val="00312CFF"/>
    <w:rsid w:val="00314A92"/>
    <w:rsid w:val="00322654"/>
    <w:rsid w:val="003403C1"/>
    <w:rsid w:val="00346427"/>
    <w:rsid w:val="003523DF"/>
    <w:rsid w:val="003576FA"/>
    <w:rsid w:val="0039431F"/>
    <w:rsid w:val="003A4DBB"/>
    <w:rsid w:val="003B0DDD"/>
    <w:rsid w:val="003B7AEC"/>
    <w:rsid w:val="003C03B5"/>
    <w:rsid w:val="003E631C"/>
    <w:rsid w:val="003F6B27"/>
    <w:rsid w:val="00431819"/>
    <w:rsid w:val="00431C34"/>
    <w:rsid w:val="00440AE4"/>
    <w:rsid w:val="0047089A"/>
    <w:rsid w:val="00476DE9"/>
    <w:rsid w:val="004827D6"/>
    <w:rsid w:val="00490067"/>
    <w:rsid w:val="004B4EFF"/>
    <w:rsid w:val="004C76B0"/>
    <w:rsid w:val="004E2C58"/>
    <w:rsid w:val="004E6183"/>
    <w:rsid w:val="005046D8"/>
    <w:rsid w:val="00523153"/>
    <w:rsid w:val="00536318"/>
    <w:rsid w:val="005518C3"/>
    <w:rsid w:val="005553C4"/>
    <w:rsid w:val="005C0106"/>
    <w:rsid w:val="005F552F"/>
    <w:rsid w:val="0060164A"/>
    <w:rsid w:val="00607E48"/>
    <w:rsid w:val="0061189F"/>
    <w:rsid w:val="00620E90"/>
    <w:rsid w:val="006513B7"/>
    <w:rsid w:val="0065208F"/>
    <w:rsid w:val="0066262A"/>
    <w:rsid w:val="00695E77"/>
    <w:rsid w:val="006A120B"/>
    <w:rsid w:val="006B1082"/>
    <w:rsid w:val="006B2135"/>
    <w:rsid w:val="006C0BCA"/>
    <w:rsid w:val="006C7EAB"/>
    <w:rsid w:val="006D39B0"/>
    <w:rsid w:val="006E044D"/>
    <w:rsid w:val="00723BF1"/>
    <w:rsid w:val="00752FE9"/>
    <w:rsid w:val="00777F5B"/>
    <w:rsid w:val="007829DF"/>
    <w:rsid w:val="00785E7B"/>
    <w:rsid w:val="00792209"/>
    <w:rsid w:val="00797157"/>
    <w:rsid w:val="007A08D4"/>
    <w:rsid w:val="007B43B1"/>
    <w:rsid w:val="007C1715"/>
    <w:rsid w:val="007F1C15"/>
    <w:rsid w:val="00804948"/>
    <w:rsid w:val="00812A6E"/>
    <w:rsid w:val="00836EF6"/>
    <w:rsid w:val="00844FD7"/>
    <w:rsid w:val="00845FD2"/>
    <w:rsid w:val="0086090D"/>
    <w:rsid w:val="00862CE1"/>
    <w:rsid w:val="00872950"/>
    <w:rsid w:val="008805E1"/>
    <w:rsid w:val="008832DF"/>
    <w:rsid w:val="0088517C"/>
    <w:rsid w:val="0088669A"/>
    <w:rsid w:val="008E2016"/>
    <w:rsid w:val="008E5191"/>
    <w:rsid w:val="008F12CC"/>
    <w:rsid w:val="0090045D"/>
    <w:rsid w:val="009211E3"/>
    <w:rsid w:val="009665B2"/>
    <w:rsid w:val="00984C37"/>
    <w:rsid w:val="009A1878"/>
    <w:rsid w:val="009C20E0"/>
    <w:rsid w:val="009C5410"/>
    <w:rsid w:val="009C6CB0"/>
    <w:rsid w:val="00A01BD7"/>
    <w:rsid w:val="00A40789"/>
    <w:rsid w:val="00A7731D"/>
    <w:rsid w:val="00AA592B"/>
    <w:rsid w:val="00AB2FB3"/>
    <w:rsid w:val="00AD55FF"/>
    <w:rsid w:val="00AF0F8E"/>
    <w:rsid w:val="00AF6C6F"/>
    <w:rsid w:val="00B032E1"/>
    <w:rsid w:val="00B0369E"/>
    <w:rsid w:val="00B42BD4"/>
    <w:rsid w:val="00B42D6A"/>
    <w:rsid w:val="00B4384B"/>
    <w:rsid w:val="00B519C7"/>
    <w:rsid w:val="00B531F4"/>
    <w:rsid w:val="00B73F1D"/>
    <w:rsid w:val="00B746B2"/>
    <w:rsid w:val="00BA315D"/>
    <w:rsid w:val="00BA63F5"/>
    <w:rsid w:val="00BB400A"/>
    <w:rsid w:val="00BB53B8"/>
    <w:rsid w:val="00BC3C6E"/>
    <w:rsid w:val="00BC4073"/>
    <w:rsid w:val="00BD0BCB"/>
    <w:rsid w:val="00BE146A"/>
    <w:rsid w:val="00BE1F6B"/>
    <w:rsid w:val="00BF6C06"/>
    <w:rsid w:val="00C069B3"/>
    <w:rsid w:val="00C348F1"/>
    <w:rsid w:val="00C36A30"/>
    <w:rsid w:val="00C57DFD"/>
    <w:rsid w:val="00C6558E"/>
    <w:rsid w:val="00C702E3"/>
    <w:rsid w:val="00C70958"/>
    <w:rsid w:val="00C80BE1"/>
    <w:rsid w:val="00C834D4"/>
    <w:rsid w:val="00CA121D"/>
    <w:rsid w:val="00CC6A06"/>
    <w:rsid w:val="00CD49E0"/>
    <w:rsid w:val="00CE123A"/>
    <w:rsid w:val="00CE17E0"/>
    <w:rsid w:val="00CE1BF8"/>
    <w:rsid w:val="00CF6891"/>
    <w:rsid w:val="00D026A9"/>
    <w:rsid w:val="00D04C93"/>
    <w:rsid w:val="00D16C7B"/>
    <w:rsid w:val="00D25154"/>
    <w:rsid w:val="00D52974"/>
    <w:rsid w:val="00D779B5"/>
    <w:rsid w:val="00D920CC"/>
    <w:rsid w:val="00DA05BC"/>
    <w:rsid w:val="00DC14BA"/>
    <w:rsid w:val="00DE2D2E"/>
    <w:rsid w:val="00DE2EB6"/>
    <w:rsid w:val="00DE4145"/>
    <w:rsid w:val="00E049A7"/>
    <w:rsid w:val="00E07069"/>
    <w:rsid w:val="00E303AE"/>
    <w:rsid w:val="00E353D9"/>
    <w:rsid w:val="00E360ED"/>
    <w:rsid w:val="00E36540"/>
    <w:rsid w:val="00E455E7"/>
    <w:rsid w:val="00E45647"/>
    <w:rsid w:val="00E5694D"/>
    <w:rsid w:val="00E70282"/>
    <w:rsid w:val="00E774E0"/>
    <w:rsid w:val="00E90132"/>
    <w:rsid w:val="00EB1A70"/>
    <w:rsid w:val="00EB39D2"/>
    <w:rsid w:val="00EC1442"/>
    <w:rsid w:val="00EC73BA"/>
    <w:rsid w:val="00EE2E4F"/>
    <w:rsid w:val="00EE3A43"/>
    <w:rsid w:val="00EE3D91"/>
    <w:rsid w:val="00EE7C5F"/>
    <w:rsid w:val="00EF1CC7"/>
    <w:rsid w:val="00F20062"/>
    <w:rsid w:val="00F37658"/>
    <w:rsid w:val="00F574B4"/>
    <w:rsid w:val="00F666A7"/>
    <w:rsid w:val="00F7557F"/>
    <w:rsid w:val="00F77EE8"/>
    <w:rsid w:val="00F82466"/>
    <w:rsid w:val="00F85C53"/>
    <w:rsid w:val="00F87363"/>
    <w:rsid w:val="00F95E3A"/>
    <w:rsid w:val="00F9737C"/>
    <w:rsid w:val="00FB4E72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7DCD"/>
  <w15:docId w15:val="{F1DE6CF4-B3A2-4D34-A024-01878741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5BC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DEVA">
    <w:name w:val="ZADEVA"/>
    <w:basedOn w:val="Normal"/>
    <w:qFormat/>
    <w:rsid w:val="00DA05BC"/>
    <w:pPr>
      <w:tabs>
        <w:tab w:val="left" w:pos="1701"/>
      </w:tabs>
      <w:ind w:left="1701" w:hanging="1701"/>
    </w:pPr>
    <w:rPr>
      <w:b/>
      <w:lang w:val="it-IT"/>
    </w:rPr>
  </w:style>
  <w:style w:type="character" w:customStyle="1" w:styleId="A6">
    <w:name w:val="A6"/>
    <w:uiPriority w:val="99"/>
    <w:rsid w:val="002E4878"/>
    <w:rPr>
      <w:rFonts w:cs="Myriad Pro"/>
      <w:color w:val="000000"/>
      <w:sz w:val="20"/>
      <w:szCs w:val="20"/>
    </w:rPr>
  </w:style>
  <w:style w:type="character" w:customStyle="1" w:styleId="A1">
    <w:name w:val="A1"/>
    <w:uiPriority w:val="99"/>
    <w:rsid w:val="002E4878"/>
    <w:rPr>
      <w:rFonts w:cs="Myriad Pro"/>
      <w:color w:val="000000"/>
      <w:sz w:val="18"/>
      <w:szCs w:val="18"/>
    </w:rPr>
  </w:style>
  <w:style w:type="character" w:customStyle="1" w:styleId="AlinejeChar">
    <w:name w:val="Alineje Char"/>
    <w:link w:val="Alineje"/>
    <w:locked/>
    <w:rsid w:val="00C6558E"/>
    <w:rPr>
      <w:rFonts w:ascii="Arial" w:hAnsi="Arial" w:cs="Arial"/>
    </w:rPr>
  </w:style>
  <w:style w:type="paragraph" w:customStyle="1" w:styleId="Alineje">
    <w:name w:val="Alineje"/>
    <w:basedOn w:val="ListParagraph"/>
    <w:link w:val="AlinejeChar"/>
    <w:qFormat/>
    <w:rsid w:val="00C6558E"/>
    <w:pPr>
      <w:numPr>
        <w:numId w:val="1"/>
      </w:numPr>
      <w:spacing w:before="120" w:after="120" w:line="276" w:lineRule="auto"/>
      <w:ind w:left="714" w:hanging="357"/>
      <w:contextualSpacing w:val="0"/>
      <w:jc w:val="both"/>
    </w:pPr>
    <w:rPr>
      <w:rFonts w:eastAsiaTheme="minorHAnsi" w:cs="Arial"/>
      <w:sz w:val="22"/>
      <w:szCs w:val="22"/>
    </w:r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C6558E"/>
    <w:pPr>
      <w:ind w:left="720"/>
      <w:contextualSpacing/>
    </w:pPr>
  </w:style>
  <w:style w:type="character" w:customStyle="1" w:styleId="CaptionChar">
    <w:name w:val="Caption Char"/>
    <w:aliases w:val="Caption Char1 Char,Caption Char Char Char"/>
    <w:link w:val="Caption"/>
    <w:uiPriority w:val="2"/>
    <w:locked/>
    <w:rsid w:val="00C6558E"/>
    <w:rPr>
      <w:rFonts w:ascii="Arial" w:eastAsia="Times New Roman" w:hAnsi="Arial" w:cs="Arial"/>
    </w:rPr>
  </w:style>
  <w:style w:type="paragraph" w:styleId="Caption">
    <w:name w:val="caption"/>
    <w:aliases w:val="Caption Char1,Caption Char Char"/>
    <w:basedOn w:val="Normal"/>
    <w:next w:val="Normal"/>
    <w:link w:val="CaptionChar"/>
    <w:uiPriority w:val="2"/>
    <w:unhideWhenUsed/>
    <w:qFormat/>
    <w:rsid w:val="00C6558E"/>
    <w:pPr>
      <w:tabs>
        <w:tab w:val="left" w:pos="1701"/>
      </w:tabs>
      <w:spacing w:before="240" w:after="240" w:line="240" w:lineRule="auto"/>
      <w:ind w:left="1701" w:hanging="1701"/>
      <w:jc w:val="both"/>
    </w:pPr>
    <w:rPr>
      <w:rFonts w:cs="Arial"/>
      <w:sz w:val="22"/>
      <w:szCs w:val="22"/>
    </w:rPr>
  </w:style>
  <w:style w:type="character" w:customStyle="1" w:styleId="LegendaChar">
    <w:name w:val="Legenda Char"/>
    <w:link w:val="Legenda"/>
    <w:locked/>
    <w:rsid w:val="00C6558E"/>
    <w:rPr>
      <w:rFonts w:ascii="Arial" w:eastAsia="Times New Roman" w:hAnsi="Arial"/>
      <w:sz w:val="16"/>
      <w:szCs w:val="16"/>
    </w:rPr>
  </w:style>
  <w:style w:type="paragraph" w:customStyle="1" w:styleId="Legenda">
    <w:name w:val="Legenda"/>
    <w:basedOn w:val="Normal"/>
    <w:link w:val="LegendaChar"/>
    <w:qFormat/>
    <w:rsid w:val="00C6558E"/>
    <w:pPr>
      <w:spacing w:line="240" w:lineRule="auto"/>
      <w:jc w:val="center"/>
    </w:pPr>
    <w:rPr>
      <w:rFonts w:cstheme="minorBidi"/>
      <w:sz w:val="16"/>
      <w:szCs w:val="16"/>
    </w:rPr>
  </w:style>
  <w:style w:type="paragraph" w:customStyle="1" w:styleId="Tabelapolje-sredinaAirel10">
    <w:name w:val="Tabela polje - sredina Airel 10"/>
    <w:basedOn w:val="Normal"/>
    <w:link w:val="Tabelapolje-sredinaAirel10Char"/>
    <w:qFormat/>
    <w:rsid w:val="00C6558E"/>
    <w:pPr>
      <w:spacing w:line="276" w:lineRule="auto"/>
      <w:jc w:val="center"/>
    </w:pPr>
    <w:rPr>
      <w:szCs w:val="20"/>
      <w:lang w:eastAsia="sl-SI"/>
    </w:rPr>
  </w:style>
  <w:style w:type="paragraph" w:customStyle="1" w:styleId="Tabelapolje-levoAriel10">
    <w:name w:val="Tabela polje - levo Ariel 10"/>
    <w:basedOn w:val="Normal"/>
    <w:link w:val="Tabelapolje-levoAriel10Char"/>
    <w:qFormat/>
    <w:rsid w:val="00C6558E"/>
    <w:pPr>
      <w:spacing w:line="276" w:lineRule="auto"/>
      <w:jc w:val="both"/>
    </w:pPr>
    <w:rPr>
      <w:szCs w:val="20"/>
      <w:lang w:eastAsia="sl-SI"/>
    </w:rPr>
  </w:style>
  <w:style w:type="character" w:customStyle="1" w:styleId="Tabelapolje-sredinaAirel10Char">
    <w:name w:val="Tabela polje - sredina Airel 10 Char"/>
    <w:link w:val="Tabelapolje-sredinaAirel10"/>
    <w:rsid w:val="00C6558E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abelapolje-levoAriel10Char">
    <w:name w:val="Tabela polje - levo Ariel 10 Char"/>
    <w:link w:val="Tabelapolje-levoAriel10"/>
    <w:rsid w:val="00C6558E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ListParagraphChar">
    <w:name w:val="List Paragraph Char"/>
    <w:aliases w:val="numbered list Char"/>
    <w:basedOn w:val="DefaultParagraphFont"/>
    <w:link w:val="ListParagraph"/>
    <w:uiPriority w:val="34"/>
    <w:locked/>
    <w:rsid w:val="00EE7C5F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C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C37"/>
    <w:rPr>
      <w:rFonts w:ascii="Tahoma" w:eastAsia="Times New Roman" w:hAnsi="Tahoma" w:cs="Tahoma"/>
      <w:sz w:val="16"/>
      <w:szCs w:val="16"/>
    </w:rPr>
  </w:style>
  <w:style w:type="character" w:customStyle="1" w:styleId="highlight1">
    <w:name w:val="highlight1"/>
    <w:basedOn w:val="DefaultParagraphFont"/>
    <w:rsid w:val="003576FA"/>
    <w:rPr>
      <w:shd w:val="clear" w:color="auto" w:fill="FFFF88"/>
    </w:rPr>
  </w:style>
  <w:style w:type="character" w:styleId="CommentReference">
    <w:name w:val="annotation reference"/>
    <w:basedOn w:val="DefaultParagraphFont"/>
    <w:uiPriority w:val="99"/>
    <w:semiHidden/>
    <w:unhideWhenUsed/>
    <w:rsid w:val="00322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6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65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654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B0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16C7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C7B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C7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55F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5FF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D55F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5FF"/>
    <w:rPr>
      <w:rFonts w:ascii="Arial" w:eastAsia="Times New Roman" w:hAnsi="Arial" w:cs="Times New Roman"/>
      <w:sz w:val="20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si/fileadmin/mf.gov.si/pageuploads/Lokalne_skupnosti/Predpisi/NPB_veljavnih_prepisov/novi_pravilnik-real_preje_izdatki-OPPrA-NPB-0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pisrs.si/pregledPredpisa?sop=2020-01-3287" TargetMode="External"/><Relationship Id="rId13" Type="http://schemas.openxmlformats.org/officeDocument/2006/relationships/hyperlink" Target="https://pisrs.si/pregledPredpisa?sop=2026-01-0555" TargetMode="External"/><Relationship Id="rId3" Type="http://schemas.openxmlformats.org/officeDocument/2006/relationships/hyperlink" Target="https://pisrs.si/pregledPredpisa?sop=2011-01-1805" TargetMode="External"/><Relationship Id="rId7" Type="http://schemas.openxmlformats.org/officeDocument/2006/relationships/hyperlink" Target="https://pisrs.si/pregledPredpisa?sop=2020-01-1195" TargetMode="External"/><Relationship Id="rId12" Type="http://schemas.openxmlformats.org/officeDocument/2006/relationships/hyperlink" Target="https://pisrs.si/pregledPredpisa?sop=2025-01-3242" TargetMode="External"/><Relationship Id="rId2" Type="http://schemas.openxmlformats.org/officeDocument/2006/relationships/hyperlink" Target="https://pisrs.si/pregledPredpisa?sop=2008-01-2416" TargetMode="External"/><Relationship Id="rId1" Type="http://schemas.openxmlformats.org/officeDocument/2006/relationships/hyperlink" Target="https://pisrs.si/pregledPredpisa?sop=2006-01-5268" TargetMode="External"/><Relationship Id="rId6" Type="http://schemas.openxmlformats.org/officeDocument/2006/relationships/hyperlink" Target="https://pisrs.si/pregledPredpisa?sop=2018-21-0943" TargetMode="External"/><Relationship Id="rId11" Type="http://schemas.openxmlformats.org/officeDocument/2006/relationships/hyperlink" Target="https://pisrs.si/pregledPredpisa?sop=2025-01-0586" TargetMode="External"/><Relationship Id="rId5" Type="http://schemas.openxmlformats.org/officeDocument/2006/relationships/hyperlink" Target="https://pisrs.si/pregledPredpisa?sop=2017-01-3416" TargetMode="External"/><Relationship Id="rId10" Type="http://schemas.openxmlformats.org/officeDocument/2006/relationships/hyperlink" Target="https://pisrs.si/pregledPredpisa?sop=2022-01-0873" TargetMode="External"/><Relationship Id="rId4" Type="http://schemas.openxmlformats.org/officeDocument/2006/relationships/hyperlink" Target="https://pisrs.si/pregledPredpisa?sop=2015-01-0505" TargetMode="External"/><Relationship Id="rId9" Type="http://schemas.openxmlformats.org/officeDocument/2006/relationships/hyperlink" Target="https://pisrs.si/pregledPredpisa?sop=2021-01-4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402D-CF62-4E7F-A337-19F09951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1376</Words>
  <Characters>7848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Uporabnik</cp:lastModifiedBy>
  <cp:revision>42</cp:revision>
  <cp:lastPrinted>2021-06-21T10:51:00Z</cp:lastPrinted>
  <dcterms:created xsi:type="dcterms:W3CDTF">2025-06-27T07:23:00Z</dcterms:created>
  <dcterms:modified xsi:type="dcterms:W3CDTF">2026-06-16T19:03:00Z</dcterms:modified>
</cp:coreProperties>
</file>